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9D9C" w14:textId="77777777" w:rsidR="00C2393A" w:rsidRPr="00FA4837" w:rsidRDefault="00C2393A"/>
    <w:p w14:paraId="102D9D9D" w14:textId="77777777" w:rsidR="00C2393A" w:rsidRPr="00FA4837" w:rsidRDefault="00494652" w:rsidP="18EF5B92">
      <w:pPr>
        <w:rPr>
          <w:rFonts w:ascii="Poppins" w:eastAsia="Poppins" w:hAnsi="Poppins" w:cs="Poppins"/>
          <w:b/>
          <w:bCs/>
        </w:rPr>
      </w:pPr>
      <w:r w:rsidRPr="00FA4837">
        <w:rPr>
          <w:rFonts w:ascii="Poppins" w:eastAsia="Poppins" w:hAnsi="Poppins" w:cs="Poppins"/>
          <w:b/>
          <w:bCs/>
          <w:bdr w:val="nil"/>
        </w:rPr>
        <w:t>Polisi gwrth-fwlio ac aflonyddu</w:t>
      </w:r>
    </w:p>
    <w:p w14:paraId="102D9D9E" w14:textId="77777777" w:rsidR="00C2393A" w:rsidRPr="00FA4837" w:rsidRDefault="00494652" w:rsidP="18EF5B92">
      <w:pPr>
        <w:rPr>
          <w:rFonts w:ascii="Poppins" w:eastAsia="Poppins" w:hAnsi="Poppins" w:cs="Poppins"/>
          <w:b/>
          <w:bCs/>
        </w:rPr>
      </w:pPr>
      <w:r w:rsidRPr="00FA4837">
        <w:rPr>
          <w:rFonts w:ascii="Poppins" w:eastAsia="Poppins" w:hAnsi="Poppins" w:cs="Poppins"/>
          <w:b/>
          <w:bCs/>
          <w:bdr w:val="nil"/>
        </w:rPr>
        <w:t>Rydym yn credu'n gryf nad yw unrhyw fath o fwlio nac aflonyddu byth wedi'i gyfiawnhau</w:t>
      </w:r>
    </w:p>
    <w:p w14:paraId="102D9D9F" w14:textId="77777777" w:rsidR="00C2393A" w:rsidRPr="00FA4837" w:rsidRDefault="00494652" w:rsidP="18EF5B92">
      <w:pPr>
        <w:shd w:val="clear" w:color="auto" w:fill="FFFFFF" w:themeFill="background1"/>
        <w:spacing w:after="0"/>
      </w:pPr>
      <w:r w:rsidRPr="00FA4837">
        <w:rPr>
          <w:rFonts w:ascii="Poppins" w:eastAsia="Poppins" w:hAnsi="Poppins" w:cs="Poppins"/>
          <w:color w:val="323232"/>
          <w:bdr w:val="nil"/>
        </w:rPr>
        <w:t>Diweddarwyd y dudalen ddiwethaf 2 Ebrill 2025.</w:t>
      </w:r>
      <w:r w:rsidRPr="00FA4837">
        <w:rPr>
          <w:rFonts w:ascii="Aptos" w:eastAsia="Aptos" w:hAnsi="Aptos" w:cs="Aptos"/>
          <w:bdr w:val="nil"/>
        </w:rPr>
        <w:br/>
      </w:r>
      <w:r w:rsidRPr="00FA4837">
        <w:rPr>
          <w:rFonts w:ascii="Poppins" w:eastAsia="Poppins" w:hAnsi="Poppins" w:cs="Poppins"/>
          <w:color w:val="323232"/>
          <w:bdr w:val="nil"/>
        </w:rPr>
        <w:t xml:space="preserve">Gweler y </w:t>
      </w:r>
      <w:hyperlink r:id="rId8" w:anchor="38600_Change+log" w:history="1">
        <w:r w:rsidRPr="00FA4837">
          <w:rPr>
            <w:rFonts w:ascii="Poppins" w:eastAsia="Poppins" w:hAnsi="Poppins" w:cs="Poppins"/>
            <w:color w:val="007BC4"/>
            <w:bdr w:val="nil"/>
          </w:rPr>
          <w:t>log newidiadau</w:t>
        </w:r>
      </w:hyperlink>
      <w:r w:rsidRPr="00FA4837">
        <w:rPr>
          <w:rFonts w:ascii="Poppins" w:eastAsia="Poppins" w:hAnsi="Poppins" w:cs="Poppins"/>
          <w:color w:val="323232"/>
          <w:bdr w:val="nil"/>
        </w:rPr>
        <w:t xml:space="preserve"> am ddiweddariadau diweddar i'r dudalen we hon.</w:t>
      </w:r>
    </w:p>
    <w:p w14:paraId="102D9DA0" w14:textId="77777777" w:rsidR="00C2393A" w:rsidRPr="00FA4837" w:rsidRDefault="00494652" w:rsidP="18EF5B92">
      <w:pPr>
        <w:shd w:val="clear" w:color="auto" w:fill="FFFFFF" w:themeFill="background1"/>
        <w:spacing w:before="270" w:after="0"/>
      </w:pPr>
      <w:r w:rsidRPr="00FA4837">
        <w:rPr>
          <w:rFonts w:ascii="Poppins" w:eastAsia="Poppins" w:hAnsi="Poppins" w:cs="Poppins"/>
          <w:color w:val="323232"/>
          <w:bdr w:val="nil"/>
        </w:rPr>
        <w:t>Y polisi hwn yw'r hyn a wnawn i atal bwlio ac aflonyddu, a sicrhau bod Girlguiding yn lle diogel a boddhaus i bawb.</w:t>
      </w:r>
    </w:p>
    <w:p w14:paraId="102D9DA1" w14:textId="77777777" w:rsidR="00C2393A" w:rsidRPr="00FA4837" w:rsidRDefault="00494652" w:rsidP="18EF5B92">
      <w:pPr>
        <w:shd w:val="clear" w:color="auto" w:fill="FFFFFF" w:themeFill="background1"/>
        <w:spacing w:before="270" w:after="0"/>
      </w:pPr>
      <w:r w:rsidRPr="00FA4837">
        <w:rPr>
          <w:rFonts w:ascii="Poppins" w:eastAsia="Poppins" w:hAnsi="Poppins" w:cs="Poppins"/>
          <w:color w:val="323232"/>
          <w:bdr w:val="nil"/>
        </w:rPr>
        <w:t>Mae'r polisi hwn yn berthnasol i bob gwirfoddolwr sy'n oedolyn ac aelodau sy'n oedolion (y cyfeirir atynt fel gwirfoddolwyr mewn polisïau), a staff yn Girlguiding.</w:t>
      </w:r>
    </w:p>
    <w:p w14:paraId="102D9DA2" w14:textId="77777777" w:rsidR="00C2393A" w:rsidRPr="00FA4837" w:rsidRDefault="00494652" w:rsidP="18EF5B92">
      <w:pPr>
        <w:shd w:val="clear" w:color="auto" w:fill="FFFFFF" w:themeFill="background1"/>
        <w:spacing w:before="270" w:after="0"/>
      </w:pPr>
      <w:r w:rsidRPr="00FA4837">
        <w:rPr>
          <w:rFonts w:ascii="Poppins" w:eastAsia="Poppins" w:hAnsi="Poppins" w:cs="Poppins"/>
          <w:color w:val="323232"/>
          <w:bdr w:val="nil"/>
        </w:rPr>
        <w:t>Mae'n egluro ein hymrwymiad i wrth-fwlio ac aflonyddu, ein disgwyliadau ar gyfer gwirfoddolwyr a staff, a sut mae Girlguiding yn rheoli ac yn ymateb i achosion o fwlio ac aflonyddu.</w:t>
      </w:r>
    </w:p>
    <w:p w14:paraId="102D9DA3" w14:textId="77777777" w:rsidR="00C2393A" w:rsidRPr="00FA4837" w:rsidRDefault="00494652" w:rsidP="3D30360C">
      <w:pPr>
        <w:shd w:val="clear" w:color="auto" w:fill="FFFFFF" w:themeFill="background1"/>
        <w:spacing w:before="270" w:after="0"/>
      </w:pPr>
      <w:r w:rsidRPr="00FA4837">
        <w:rPr>
          <w:rFonts w:ascii="Poppins" w:eastAsia="Poppins" w:hAnsi="Poppins" w:cs="Poppins"/>
          <w:color w:val="323232"/>
          <w:bdr w:val="nil"/>
        </w:rPr>
        <w:t xml:space="preserve">Dylai gwirfoddolwyr ddarllen y polisi hwn ochr yn ochr â'r </w:t>
      </w:r>
      <w:hyperlink r:id="rId9" w:history="1">
        <w:r w:rsidRPr="00FA4837">
          <w:rPr>
            <w:rFonts w:ascii="Poppins" w:eastAsia="Poppins" w:hAnsi="Poppins" w:cs="Poppins"/>
            <w:color w:val="007BC4"/>
            <w:bdr w:val="nil"/>
          </w:rPr>
          <w:t>weithdrefn gwrth-fwlio ac aflonyddu.</w:t>
        </w:r>
      </w:hyperlink>
      <w:r w:rsidRPr="00FA4837">
        <w:rPr>
          <w:rFonts w:ascii="Poppins" w:eastAsia="Poppins" w:hAnsi="Poppins" w:cs="Poppins"/>
          <w:color w:val="323232"/>
          <w:bdr w:val="nil"/>
        </w:rPr>
        <w:t xml:space="preserve"> Dylai gweithwyr Girlguiding ddefnyddio'r weithdrefn staff ar y fewnrwyd.</w:t>
      </w:r>
    </w:p>
    <w:p w14:paraId="102D9DA4" w14:textId="77777777" w:rsidR="32E0C0A5" w:rsidRPr="00FA4837" w:rsidRDefault="00494652" w:rsidP="18EF5B92">
      <w:pPr>
        <w:pStyle w:val="Heading2"/>
        <w:shd w:val="clear" w:color="auto" w:fill="FFFFFF" w:themeFill="background1"/>
        <w:spacing w:before="450" w:after="450"/>
      </w:pPr>
      <w:r w:rsidRPr="00FA4837">
        <w:rPr>
          <w:rFonts w:ascii="Poppins" w:eastAsia="Poppins" w:hAnsi="Poppins" w:cs="Poppins"/>
          <w:b/>
          <w:bCs/>
          <w:color w:val="1D1D1B"/>
          <w:sz w:val="24"/>
          <w:szCs w:val="24"/>
          <w:bdr w:val="nil"/>
        </w:rPr>
        <w:t>Diffiniadau a ddefnyddir yn y polisi hwn</w:t>
      </w:r>
    </w:p>
    <w:p w14:paraId="102D9DA5" w14:textId="77777777" w:rsidR="32E0C0A5" w:rsidRPr="00FA4837" w:rsidRDefault="00494652" w:rsidP="18EF5B92">
      <w:pPr>
        <w:shd w:val="clear" w:color="auto" w:fill="FFFFFF" w:themeFill="background1"/>
        <w:spacing w:after="0"/>
      </w:pPr>
      <w:r w:rsidRPr="00FA4837">
        <w:rPr>
          <w:rFonts w:ascii="Aptos" w:eastAsia="Times New Roman" w:hAnsi="Aptos" w:cs="Times New Roman"/>
          <w:bdr w:val="nil"/>
        </w:rPr>
        <w:t xml:space="preserve">Mae </w:t>
      </w:r>
      <w:hyperlink r:id="rId10" w:anchor="38714_Glossary" w:history="1">
        <w:r w:rsidRPr="00FA4837">
          <w:rPr>
            <w:rFonts w:ascii="Poppins" w:eastAsia="Poppins" w:hAnsi="Poppins" w:cs="Poppins"/>
            <w:color w:val="007BC4"/>
            <w:bdr w:val="nil"/>
          </w:rPr>
          <w:t>ein geirfa</w:t>
        </w:r>
      </w:hyperlink>
      <w:r w:rsidRPr="00FA4837">
        <w:rPr>
          <w:rFonts w:ascii="Poppins" w:eastAsia="Poppins" w:hAnsi="Poppins" w:cs="Poppins"/>
          <w:color w:val="323232"/>
          <w:bdr w:val="nil"/>
        </w:rPr>
        <w:t xml:space="preserve"> yn nodi rhai diffiniadau o dermau allweddol a ddefnyddir ar draws ein polisïau - cymerwch olwg.</w:t>
      </w:r>
    </w:p>
    <w:p w14:paraId="102D9DA6" w14:textId="77777777" w:rsidR="3D30360C" w:rsidRPr="00FA4837" w:rsidRDefault="3D30360C" w:rsidP="3D30360C">
      <w:pPr>
        <w:shd w:val="clear" w:color="auto" w:fill="FFFFFF" w:themeFill="background1"/>
        <w:spacing w:after="0"/>
        <w:rPr>
          <w:rFonts w:ascii="Poppins" w:eastAsia="Poppins" w:hAnsi="Poppins" w:cs="Poppins"/>
          <w:color w:val="323232"/>
        </w:rPr>
      </w:pPr>
    </w:p>
    <w:p w14:paraId="102D9DA7" w14:textId="77777777" w:rsidR="32E0C0A5" w:rsidRPr="00FA4837" w:rsidRDefault="00494652" w:rsidP="3D30360C">
      <w:pPr>
        <w:pStyle w:val="ListParagraph"/>
        <w:numPr>
          <w:ilvl w:val="0"/>
          <w:numId w:val="3"/>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Bwlio - ymddygiad bwriadol sy'n achosi niwed corfforol neu emosiynol i berson neu bobl eraill. Mae'n digwydd dro ar ôl tro, hyd yn oed pan ofynnir i'r cyflawnwr stopio.</w:t>
      </w:r>
    </w:p>
    <w:p w14:paraId="102D9DA8" w14:textId="77777777" w:rsidR="32E0C0A5" w:rsidRPr="00FA4837" w:rsidRDefault="00494652" w:rsidP="3D30360C">
      <w:pPr>
        <w:pStyle w:val="ListParagraph"/>
        <w:numPr>
          <w:ilvl w:val="0"/>
          <w:numId w:val="3"/>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lastRenderedPageBreak/>
        <w:t>Nodweddion - rhannau o hunaniaeth rhywun. Mae Deddf Cydraddoldeb 2010 yn ei gwneud hi'n anghyfreithlon gwahaniaethu yn erbyn rhywun oherwydd rhai nodweddion. Gelwir y rhain yn nodweddion gwarchodedig.</w:t>
      </w:r>
    </w:p>
    <w:p w14:paraId="102D9DA9" w14:textId="77777777" w:rsidR="32E0C0A5" w:rsidRPr="00FA4837" w:rsidRDefault="00494652" w:rsidP="3D30360C">
      <w:pPr>
        <w:pStyle w:val="ListParagraph"/>
        <w:numPr>
          <w:ilvl w:val="0"/>
          <w:numId w:val="3"/>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Aflonyddu - ymddygiad digroeso y mae rhywun yn ei gael yn sarhaus, yn gwneud iddynt deimlo ofn neu gywilydd, neu'n creu amgylchedd gelyniaethus neu israddol.</w:t>
      </w:r>
    </w:p>
    <w:p w14:paraId="102D9DAA" w14:textId="77777777" w:rsidR="32E0C0A5" w:rsidRPr="00FA4837" w:rsidRDefault="00494652" w:rsidP="3D30360C">
      <w:pPr>
        <w:pStyle w:val="ListParagraph"/>
        <w:numPr>
          <w:ilvl w:val="0"/>
          <w:numId w:val="3"/>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Ymddygiad amhriodol - yn cynnwys ymddygiad niweidiol fel bwlio ac aflonyddu, ymddygiad anniogel, yn ogystal ag ymddygiad sy'n tarfu ar weithgaredd neu eraill. Ni ystyrir bod gwrthdaro perthynasol yn ymddygiad amhriodol, oni bai ei fod yn barhaus ac na ellir ei ddatrys.</w:t>
      </w:r>
    </w:p>
    <w:p w14:paraId="102D9DAB" w14:textId="77777777" w:rsidR="32E0C0A5" w:rsidRPr="00FA4837" w:rsidRDefault="00494652" w:rsidP="3D30360C">
      <w:pPr>
        <w:pStyle w:val="ListParagraph"/>
        <w:numPr>
          <w:ilvl w:val="0"/>
          <w:numId w:val="3"/>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Gwrthdaro perthynasol – gwrthdaro nad yw'n cyd-fynd â diffiniadau bwlio neu aflonyddu, ac sy'n aml yn ddamweiniol neu'n anfwriadol. Gall gael ei sbarduno gan wrthdaro personoliaethau neu gan groniad o ddigwyddiadau sy'n achosi tensiwn.</w:t>
      </w:r>
    </w:p>
    <w:p w14:paraId="102D9DAC" w14:textId="77777777" w:rsidR="32E0C0A5" w:rsidRPr="00FA4837" w:rsidRDefault="00494652" w:rsidP="3D30360C">
      <w:pPr>
        <w:pStyle w:val="ListParagraph"/>
        <w:numPr>
          <w:ilvl w:val="0"/>
          <w:numId w:val="3"/>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Asiantaethau statudol - yn cynnwys yr heddlu, gofal cymdeithasol plant, a swyddogion dynodedig (gan gynnwys Swyddogion Dynodedig yr Awdurdod Lleol) a chanolfannau diogelu amlasiantaethol.</w:t>
      </w:r>
    </w:p>
    <w:p w14:paraId="102D9DAD" w14:textId="77777777" w:rsidR="18EF5B92" w:rsidRPr="00FA4837" w:rsidRDefault="18EF5B92"/>
    <w:p w14:paraId="102D9DAE" w14:textId="77777777" w:rsidR="32E0C0A5" w:rsidRPr="00FA4837" w:rsidRDefault="00494652" w:rsidP="3D30360C">
      <w:pPr>
        <w:pStyle w:val="Heading2"/>
        <w:shd w:val="clear" w:color="auto" w:fill="FFFFFF" w:themeFill="background1"/>
        <w:spacing w:before="0" w:after="450"/>
      </w:pPr>
      <w:r w:rsidRPr="00FA4837">
        <w:rPr>
          <w:rFonts w:ascii="Poppins" w:eastAsia="Poppins" w:hAnsi="Poppins" w:cs="Poppins"/>
          <w:b/>
          <w:bCs/>
          <w:color w:val="1D1D1B"/>
          <w:sz w:val="24"/>
          <w:szCs w:val="24"/>
          <w:bdr w:val="nil"/>
        </w:rPr>
        <w:t>Ymrwymiad Girlguiding i wrth-fwlio ac aflonyddu</w:t>
      </w:r>
    </w:p>
    <w:p w14:paraId="102D9DAF" w14:textId="77777777" w:rsidR="32E0C0A5" w:rsidRPr="00FA4837" w:rsidRDefault="00494652" w:rsidP="3D30360C">
      <w:pPr>
        <w:shd w:val="clear" w:color="auto" w:fill="FFFFFF" w:themeFill="background1"/>
        <w:spacing w:after="0"/>
      </w:pPr>
      <w:r w:rsidRPr="00FA4837">
        <w:rPr>
          <w:rFonts w:ascii="Poppins" w:eastAsia="Poppins" w:hAnsi="Poppins" w:cs="Poppins"/>
          <w:color w:val="323232"/>
          <w:bdr w:val="nil"/>
        </w:rPr>
        <w:t>Mae Girlguiding wedi ymrwymo i fod yn amgylchedd diogel a chroesawgar i bawb. Mae bwlio neu aflonyddu gan neu tuag at wirfoddolwyr neu staff yn annerbyniol. Rydym yn mabwysiadu dull dim goddefgarwch tuag at fwlio ac aflonyddu. Mae hyn yn golygu ein bod ni'n cymryd pob pryder o ddifrif, ni waeth pwy sy'n rhoi gwybod amdano, neu pwy y rhoddir gwybod amdanynt. Mae hyn yn cynnwys aflonyddu rhywiol.</w:t>
      </w:r>
    </w:p>
    <w:p w14:paraId="102D9DB0" w14:textId="77777777" w:rsidR="32E0C0A5" w:rsidRPr="00FA4837" w:rsidRDefault="00494652" w:rsidP="3D30360C">
      <w:pPr>
        <w:shd w:val="clear" w:color="auto" w:fill="FFFFFF" w:themeFill="background1"/>
        <w:spacing w:before="270" w:after="0"/>
      </w:pPr>
      <w:r w:rsidRPr="00FA4837">
        <w:rPr>
          <w:rFonts w:ascii="Poppins" w:eastAsia="Poppins" w:hAnsi="Poppins" w:cs="Poppins"/>
          <w:color w:val="323232"/>
          <w:bdr w:val="nil"/>
        </w:rPr>
        <w:t>Rydym yn cydnabod y gall rhai achosion o fwlio gynnwys anghydbwysedd pŵer, neu'r anghydbwysedd pŵer canfyddedig rhwng y bwli a'r sawl sy'n cael ei fwlio.</w:t>
      </w:r>
    </w:p>
    <w:p w14:paraId="102D9DB1" w14:textId="77777777" w:rsidR="32E0C0A5" w:rsidRPr="00FA4837" w:rsidRDefault="00494652" w:rsidP="3D30360C">
      <w:pPr>
        <w:shd w:val="clear" w:color="auto" w:fill="FFFFFF" w:themeFill="background1"/>
        <w:spacing w:before="270" w:after="0"/>
      </w:pPr>
      <w:r w:rsidRPr="00FA4837">
        <w:rPr>
          <w:rFonts w:ascii="Poppins" w:eastAsia="Poppins" w:hAnsi="Poppins" w:cs="Poppins"/>
          <w:color w:val="323232"/>
          <w:bdr w:val="nil"/>
        </w:rPr>
        <w:lastRenderedPageBreak/>
        <w:t xml:space="preserve">Rydym wedi ymrwymo i werthfawrogi a dathlu gwahanol brofiadau a nodweddion. Mae unrhyw aflonyddu a gyfeirir at rywun oherwydd nodwedd  a warchodir gan ein </w:t>
      </w:r>
      <w:hyperlink r:id="rId11" w:history="1">
        <w:r w:rsidRPr="00FA4837">
          <w:rPr>
            <w:rFonts w:ascii="Poppins" w:eastAsia="Poppins" w:hAnsi="Poppins" w:cs="Poppins"/>
            <w:color w:val="007BC4"/>
            <w:bdr w:val="nil"/>
          </w:rPr>
          <w:t>polisi cydraddoldeb ac amrywiaeth</w:t>
        </w:r>
      </w:hyperlink>
      <w:r w:rsidRPr="00FA4837">
        <w:rPr>
          <w:rFonts w:ascii="Poppins" w:eastAsia="Poppins" w:hAnsi="Poppins" w:cs="Poppins"/>
          <w:color w:val="323232"/>
          <w:bdr w:val="nil"/>
        </w:rPr>
        <w:t xml:space="preserve"> yn groes i'r polisi hwn a'n polisi cydraddoldeb ac amrywiaeth.</w:t>
      </w:r>
    </w:p>
    <w:p w14:paraId="102D9DB2" w14:textId="77777777" w:rsidR="32E0C0A5" w:rsidRPr="00FA4837" w:rsidRDefault="00494652" w:rsidP="3D30360C">
      <w:pPr>
        <w:shd w:val="clear" w:color="auto" w:fill="FFFFFF" w:themeFill="background1"/>
        <w:spacing w:before="270" w:after="0"/>
      </w:pPr>
      <w:r w:rsidRPr="00FA4837">
        <w:rPr>
          <w:rFonts w:ascii="Poppins" w:eastAsia="Poppins" w:hAnsi="Poppins" w:cs="Poppins"/>
          <w:color w:val="323232"/>
          <w:bdr w:val="nil"/>
        </w:rPr>
        <w:t xml:space="preserve">Er nad yw'r polisi hwn yn berthnasol i aelodau ifanc na'u rhieni neu ofalwyr, rydym yn cydnabod y gallai fod yn rhaid i'n gwirfoddolwyr ymateb i bryderon neu achosion o fwlio, aflonyddu, gwrthdaro perthynasol, ac ymddygiad amhriodol gan a rhwng aelodau ifanc, neu eu rhieni neu ofalwyr. Gweler y </w:t>
      </w:r>
      <w:hyperlink r:id="rId12" w:history="1">
        <w:r w:rsidRPr="00FA4837">
          <w:rPr>
            <w:rFonts w:ascii="Poppins" w:eastAsia="Poppins" w:hAnsi="Poppins" w:cs="Poppins"/>
            <w:color w:val="007BC4"/>
            <w:bdr w:val="nil"/>
          </w:rPr>
          <w:t>weithdrefn gwrth-fwlio ac aflonyddu</w:t>
        </w:r>
      </w:hyperlink>
      <w:r w:rsidRPr="00FA4837">
        <w:rPr>
          <w:rFonts w:ascii="Poppins" w:eastAsia="Poppins" w:hAnsi="Poppins" w:cs="Poppins"/>
          <w:color w:val="323232"/>
          <w:bdr w:val="nil"/>
        </w:rPr>
        <w:t xml:space="preserve"> i weld sut y mae'n rhaid i wirfoddolwyr ymateb i hyn.</w:t>
      </w:r>
    </w:p>
    <w:p w14:paraId="102D9DB3" w14:textId="77777777" w:rsidR="32E0C0A5" w:rsidRPr="00FA4837" w:rsidRDefault="00494652" w:rsidP="3D30360C">
      <w:pPr>
        <w:shd w:val="clear" w:color="auto" w:fill="FFFFFF" w:themeFill="background1"/>
        <w:spacing w:before="270" w:after="0"/>
      </w:pPr>
      <w:r w:rsidRPr="00FA4837">
        <w:rPr>
          <w:rFonts w:ascii="Poppins" w:eastAsia="Poppins" w:hAnsi="Poppins" w:cs="Poppins"/>
          <w:color w:val="323232"/>
          <w:bdr w:val="nil"/>
        </w:rPr>
        <w:t>Ystyrir bwlio neu aflonyddu sy'n cael ei gyfeirio at blant yn bryder diogelu a bydd yn cael ei drin felly.</w:t>
      </w:r>
    </w:p>
    <w:p w14:paraId="102D9DB4" w14:textId="77777777" w:rsidR="32E0C0A5" w:rsidRPr="00FA4837" w:rsidRDefault="00494652" w:rsidP="3D30360C">
      <w:pPr>
        <w:pStyle w:val="Heading2"/>
        <w:shd w:val="clear" w:color="auto" w:fill="FFFFFF" w:themeFill="background1"/>
        <w:spacing w:before="450" w:after="450"/>
      </w:pPr>
      <w:r w:rsidRPr="00FA4837">
        <w:rPr>
          <w:rFonts w:ascii="Poppins" w:eastAsia="Poppins" w:hAnsi="Poppins" w:cs="Poppins"/>
          <w:b/>
          <w:bCs/>
          <w:color w:val="1D1D1B"/>
          <w:sz w:val="24"/>
          <w:szCs w:val="24"/>
          <w:bdr w:val="nil"/>
        </w:rPr>
        <w:t>Disgwyliadau</w:t>
      </w:r>
    </w:p>
    <w:p w14:paraId="102D9DB5" w14:textId="77777777" w:rsidR="32E0C0A5" w:rsidRPr="00FA4837" w:rsidRDefault="00494652" w:rsidP="3D30360C">
      <w:pPr>
        <w:shd w:val="clear" w:color="auto" w:fill="FFFFFF" w:themeFill="background1"/>
        <w:spacing w:after="0"/>
      </w:pPr>
      <w:r w:rsidRPr="00FA4837">
        <w:rPr>
          <w:rFonts w:ascii="Poppins" w:eastAsia="Poppins" w:hAnsi="Poppins" w:cs="Poppins"/>
          <w:color w:val="323232"/>
          <w:bdr w:val="nil"/>
        </w:rPr>
        <w:t>Rhaid i bob gwirfoddolwr a staff:</w:t>
      </w:r>
    </w:p>
    <w:p w14:paraId="102D9DB6" w14:textId="77777777"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Rhoi gwybod am unrhyw bryderon ynghylch bwlio neu aflonyddu. Rhaid i wirfoddolwyr roi gwybod am bryderon i'r tîm cwynion a chydymffurfiaeth. Rhaid i staff roi gwybod am bryderon i'w rheolwr neu adnoddau dynol.</w:t>
      </w:r>
    </w:p>
    <w:p w14:paraId="102D9DB7" w14:textId="1BA9D12A"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 xml:space="preserve">Os yw eich pryder yn ymwneud â bwlio neu aflonyddu wedi'i gyfeirio at blentyn, gweler ein </w:t>
      </w:r>
      <w:hyperlink r:id="rId13" w:history="1">
        <w:r w:rsidRPr="00950EF1">
          <w:rPr>
            <w:rStyle w:val="Hyperlink"/>
            <w:rFonts w:ascii="Poppins" w:eastAsia="Poppins" w:hAnsi="Poppins" w:cs="Poppins"/>
            <w:bdr w:val="nil"/>
          </w:rPr>
          <w:t>polisi</w:t>
        </w:r>
      </w:hyperlink>
      <w:r w:rsidRPr="003A1AB4">
        <w:rPr>
          <w:rFonts w:ascii="Poppins" w:eastAsia="Poppins" w:hAnsi="Poppins" w:cs="Poppins"/>
          <w:bdr w:val="nil"/>
        </w:rPr>
        <w:t xml:space="preserve"> a</w:t>
      </w:r>
      <w:r w:rsidR="003A1AB4">
        <w:rPr>
          <w:rFonts w:ascii="Poppins" w:eastAsia="Poppins" w:hAnsi="Poppins" w:cs="Poppins"/>
          <w:bdr w:val="nil"/>
        </w:rPr>
        <w:t>’n</w:t>
      </w:r>
      <w:r w:rsidRPr="003A1AB4">
        <w:rPr>
          <w:rFonts w:ascii="Poppins" w:eastAsia="Poppins" w:hAnsi="Poppins" w:cs="Poppins"/>
          <w:bdr w:val="nil"/>
        </w:rPr>
        <w:t xml:space="preserve"> </w:t>
      </w:r>
      <w:hyperlink r:id="rId14" w:history="1">
        <w:r>
          <w:rPr>
            <w:rStyle w:val="Hyperlink"/>
            <w:rFonts w:ascii="Poppins" w:eastAsia="Poppins" w:hAnsi="Poppins" w:cs="Poppins"/>
            <w:bdr w:val="nil"/>
          </w:rPr>
          <w:t>gweithdrefn d</w:t>
        </w:r>
        <w:r w:rsidRPr="00494652">
          <w:rPr>
            <w:rStyle w:val="Hyperlink"/>
            <w:rFonts w:ascii="Poppins" w:eastAsia="Poppins" w:hAnsi="Poppins" w:cs="Poppins"/>
            <w:bdr w:val="nil"/>
          </w:rPr>
          <w:t>iogelu</w:t>
        </w:r>
      </w:hyperlink>
      <w:r>
        <w:rPr>
          <w:rFonts w:ascii="Poppins" w:eastAsia="Poppins" w:hAnsi="Poppins" w:cs="Poppins"/>
          <w:bdr w:val="nil"/>
        </w:rPr>
        <w:t xml:space="preserve"> am rag</w:t>
      </w:r>
      <w:r w:rsidRPr="00FA4837">
        <w:rPr>
          <w:rFonts w:ascii="Poppins" w:eastAsia="Poppins" w:hAnsi="Poppins" w:cs="Poppins"/>
          <w:color w:val="323232"/>
          <w:bdr w:val="nil"/>
        </w:rPr>
        <w:t>or o</w:t>
      </w:r>
      <w:r w:rsidRPr="00FA4837">
        <w:rPr>
          <w:rFonts w:ascii="Poppins" w:eastAsia="Poppins" w:hAnsi="Poppins" w:cs="Poppins"/>
          <w:color w:val="323232"/>
          <w:bdr w:val="nil"/>
        </w:rPr>
        <w:t xml:space="preserve"> wybodaeth.</w:t>
      </w:r>
    </w:p>
    <w:p w14:paraId="102D9DB8" w14:textId="77777777"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Hyrwyddo ymddygiad cynhwysol yn unol â'n gwerthoedd a herio'r rhai nad ydynt yn gwneud hynny, os ydych chi'n teimlo'n ddiogel i wneud hynny.</w:t>
      </w:r>
    </w:p>
    <w:p w14:paraId="102D9DB9" w14:textId="77777777"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Trin pawb ag urddas a pharch, a dilyn ein polisi cydraddoldeb ac amrywiaeth.</w:t>
      </w:r>
    </w:p>
    <w:p w14:paraId="102D9DBA" w14:textId="77777777"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 xml:space="preserve">Dilyn </w:t>
      </w:r>
      <w:hyperlink r:id="rId15" w:history="1">
        <w:r w:rsidRPr="00FA4837">
          <w:rPr>
            <w:rFonts w:ascii="Poppins" w:eastAsia="Poppins" w:hAnsi="Poppins" w:cs="Poppins"/>
            <w:color w:val="007BC4"/>
            <w:bdr w:val="nil"/>
          </w:rPr>
          <w:t>ymddygiadau diogelu effeithiol</w:t>
        </w:r>
      </w:hyperlink>
      <w:r w:rsidRPr="00FA4837">
        <w:rPr>
          <w:rFonts w:ascii="Poppins" w:eastAsia="Poppins" w:hAnsi="Poppins" w:cs="Poppins"/>
          <w:color w:val="323232"/>
          <w:bdr w:val="nil"/>
        </w:rPr>
        <w:t>.</w:t>
      </w:r>
    </w:p>
    <w:p w14:paraId="102D9DBB" w14:textId="77777777"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lastRenderedPageBreak/>
        <w:t>Bod yn ymwybodol o ymddygiad sy'n awgrymu bwlio neu aflonyddu posibl i'ch helpu i adnabod pryderon.</w:t>
      </w:r>
    </w:p>
    <w:p w14:paraId="102D9DBC" w14:textId="77777777"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Ymateb i ddigwyddiadau o wrthdaro perthynasol yn lleol. Gall comisiynwyr lleol helpu os oes ei angen arnoch.</w:t>
      </w:r>
    </w:p>
    <w:p w14:paraId="102D9DBD" w14:textId="77777777" w:rsidR="32E0C0A5" w:rsidRPr="00FA4837" w:rsidRDefault="00494652" w:rsidP="3D30360C">
      <w:pPr>
        <w:pStyle w:val="ListParagraph"/>
        <w:numPr>
          <w:ilvl w:val="0"/>
          <w:numId w:val="1"/>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Ymdrin â digwyddiadau mewn ffordd amserol a thryloyw.</w:t>
      </w:r>
    </w:p>
    <w:p w14:paraId="102D9DBE" w14:textId="77777777" w:rsidR="3D30360C" w:rsidRPr="00FA4837" w:rsidRDefault="3D30360C" w:rsidP="3D30360C">
      <w:pPr>
        <w:shd w:val="clear" w:color="auto" w:fill="FFFFFF" w:themeFill="background1"/>
        <w:spacing w:after="0"/>
        <w:rPr>
          <w:rFonts w:ascii="Poppins" w:eastAsia="Poppins" w:hAnsi="Poppins" w:cs="Poppins"/>
          <w:color w:val="323232"/>
        </w:rPr>
      </w:pPr>
    </w:p>
    <w:p w14:paraId="102D9DBF" w14:textId="77777777" w:rsidR="32E0C0A5" w:rsidRPr="00FA4837" w:rsidRDefault="00494652" w:rsidP="3D30360C">
      <w:pPr>
        <w:pStyle w:val="Heading2"/>
        <w:shd w:val="clear" w:color="auto" w:fill="FFFFFF" w:themeFill="background1"/>
        <w:spacing w:before="0" w:after="450"/>
      </w:pPr>
      <w:r w:rsidRPr="00FA4837">
        <w:rPr>
          <w:rFonts w:ascii="Poppins" w:eastAsia="Poppins" w:hAnsi="Poppins" w:cs="Poppins"/>
          <w:b/>
          <w:bCs/>
          <w:color w:val="1D1D1B"/>
          <w:sz w:val="24"/>
          <w:szCs w:val="24"/>
          <w:bdr w:val="nil"/>
        </w:rPr>
        <w:t>Sut mae Girlguiding yn rheoli ac yn ymateb i achosion o fwlio ac aflonyddu</w:t>
      </w:r>
    </w:p>
    <w:p w14:paraId="102D9DC0" w14:textId="77777777" w:rsidR="32E0C0A5" w:rsidRPr="00FA4837" w:rsidRDefault="00494652" w:rsidP="3D30360C">
      <w:pPr>
        <w:pStyle w:val="ListParagraph"/>
        <w:numPr>
          <w:ilvl w:val="0"/>
          <w:numId w:val="2"/>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 xml:space="preserve">Rydym yn cymryd pob pryder ynghylch bwlio ac aflonyddu o ddifrif. </w:t>
      </w:r>
      <w:r w:rsidRPr="00FA4837">
        <w:rPr>
          <w:rFonts w:ascii="Poppins" w:eastAsia="Poppins" w:hAnsi="Poppins" w:cs="Poppins"/>
          <w:color w:val="323232"/>
          <w:bdr w:val="nil"/>
        </w:rPr>
        <w:t xml:space="preserve">Os nad ydych chi'n siŵr a yw rhywbeth yn fwlio neu'n aflonyddu, neu os oes angen rhywfaint o help arnoch chi, </w:t>
      </w:r>
      <w:hyperlink r:id="rId16" w:anchor="38588_Contact+us" w:history="1">
        <w:r w:rsidRPr="00FA4837">
          <w:rPr>
            <w:rFonts w:ascii="Poppins" w:eastAsia="Poppins" w:hAnsi="Poppins" w:cs="Poppins"/>
            <w:color w:val="007BC4"/>
            <w:bdr w:val="nil"/>
          </w:rPr>
          <w:t>cysylltwch</w:t>
        </w:r>
      </w:hyperlink>
      <w:r w:rsidRPr="00FA4837">
        <w:rPr>
          <w:rFonts w:ascii="Poppins" w:eastAsia="Poppins" w:hAnsi="Poppins" w:cs="Poppins"/>
          <w:color w:val="323232"/>
          <w:bdr w:val="nil"/>
        </w:rPr>
        <w:t>. Mae'r tîm cwynion a chydymffurfiaeth yn adolygu'r holl bryderon, ac yn penderfynu pa dîm Pencadlys sydd yn y sefyllfa orau i ymdrin â nhw. Os yw'r pryder yn ymwneud â nodwedd warchodedig, bydd y tîm cynhwysiant yn cael gwybod a gallant gynghori ar gamau i'w cymryd.</w:t>
      </w:r>
    </w:p>
    <w:p w14:paraId="102D9DC1" w14:textId="77777777" w:rsidR="32E0C0A5" w:rsidRPr="00FA4837" w:rsidRDefault="00494652" w:rsidP="3D30360C">
      <w:pPr>
        <w:pStyle w:val="ListParagraph"/>
        <w:numPr>
          <w:ilvl w:val="0"/>
          <w:numId w:val="2"/>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Mae gennym ddyletswydd gofal i'n gwirfoddolwyr. Os bydd unrhyw wirfoddolwr yn profi bwlio, aflonyddu, neu ymddygiad amhriodol arall gan riant neu ofalwr aelod ifanc, gallai hyn arwain at dynnu aelodaeth yr aelod ifanc yn ôl.</w:t>
      </w:r>
    </w:p>
    <w:p w14:paraId="102D9DC2" w14:textId="77777777" w:rsidR="32E0C0A5" w:rsidRPr="00FA4837" w:rsidRDefault="00494652" w:rsidP="3D30360C">
      <w:pPr>
        <w:pStyle w:val="ListParagraph"/>
        <w:numPr>
          <w:ilvl w:val="0"/>
          <w:numId w:val="2"/>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 xml:space="preserve">Rydym yn ymchwilio i bryderon ynghylch gwirfoddolwyr yn unol â'n </w:t>
      </w:r>
      <w:hyperlink r:id="rId17" w:history="1">
        <w:r w:rsidRPr="00FA4837">
          <w:rPr>
            <w:rFonts w:ascii="Poppins" w:eastAsia="Poppins" w:hAnsi="Poppins" w:cs="Poppins"/>
            <w:color w:val="007BC4"/>
            <w:bdr w:val="nil"/>
          </w:rPr>
          <w:t>gweithdrefn ymchwilio</w:t>
        </w:r>
      </w:hyperlink>
      <w:r w:rsidRPr="00FA4837">
        <w:rPr>
          <w:rFonts w:ascii="Poppins" w:eastAsia="Poppins" w:hAnsi="Poppins" w:cs="Poppins"/>
          <w:color w:val="323232"/>
          <w:bdr w:val="nil"/>
        </w:rPr>
        <w:t>. Os oes angen cyfeirio adroddiad am fwlio neu aflonyddu at asiantaeth statudol, byddwn yn rheoli'r achos yn unol â'n polisi a'n gweithdrefn diogelu. Efallai na fyddwn yn gallu cadw popeth yn gyfrinachol, er enghraifft os oes pryderon ynghylch diogelwch rhywun. Ond dim ond gyda'r rhai sydd angen gwybod y byddwn yn rhannu manylion eich pryder.</w:t>
      </w:r>
    </w:p>
    <w:p w14:paraId="102D9DC3" w14:textId="32D735E1" w:rsidR="32E0C0A5" w:rsidRPr="00FA4837" w:rsidRDefault="00494652" w:rsidP="3D30360C">
      <w:pPr>
        <w:pStyle w:val="ListParagraph"/>
        <w:numPr>
          <w:ilvl w:val="0"/>
          <w:numId w:val="2"/>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t xml:space="preserve">Caiff achosion o dorri'r polisi hwn gan wirfoddolwyr sy'n oedolion eu rheoli o dan ein polisi a gweithdrefn </w:t>
      </w:r>
      <w:hyperlink r:id="rId18" w:history="1">
        <w:r w:rsidRPr="002D6DCD">
          <w:rPr>
            <w:rStyle w:val="Hyperlink"/>
            <w:rFonts w:ascii="Poppins" w:eastAsia="Poppins" w:hAnsi="Poppins" w:cs="Poppins"/>
            <w:bdr w:val="nil"/>
          </w:rPr>
          <w:t>rheoli pryderon ynghylch gwirfoddolwyr sy'n oedolion</w:t>
        </w:r>
      </w:hyperlink>
      <w:r w:rsidRPr="00FA4837">
        <w:rPr>
          <w:rFonts w:ascii="Poppins" w:eastAsia="Poppins" w:hAnsi="Poppins" w:cs="Poppins"/>
          <w:color w:val="007BC4"/>
          <w:bdr w:val="nil"/>
        </w:rPr>
        <w:t xml:space="preserve">. </w:t>
      </w:r>
      <w:r w:rsidRPr="002D6DCD">
        <w:rPr>
          <w:rFonts w:ascii="Poppins" w:eastAsia="Poppins" w:hAnsi="Poppins" w:cs="Poppins"/>
          <w:bdr w:val="nil"/>
        </w:rPr>
        <w:t>Bydd toriadau gan staff yn cael eu rheoli yn unol â'r polisi a/neu'r weithdrefn adnoddau dynol berthnasol</w:t>
      </w:r>
    </w:p>
    <w:p w14:paraId="102D9DC4" w14:textId="41A197F9" w:rsidR="32E0C0A5" w:rsidRPr="00FA4837" w:rsidRDefault="00494652" w:rsidP="3D30360C">
      <w:pPr>
        <w:pStyle w:val="ListParagraph"/>
        <w:numPr>
          <w:ilvl w:val="0"/>
          <w:numId w:val="2"/>
        </w:numPr>
        <w:shd w:val="clear" w:color="auto" w:fill="FFFFFF" w:themeFill="background1"/>
        <w:spacing w:after="0"/>
        <w:rPr>
          <w:rFonts w:ascii="Poppins" w:eastAsia="Poppins" w:hAnsi="Poppins" w:cs="Poppins"/>
          <w:color w:val="323232"/>
        </w:rPr>
      </w:pPr>
      <w:r w:rsidRPr="00FA4837">
        <w:rPr>
          <w:rFonts w:ascii="Poppins" w:eastAsia="Poppins" w:hAnsi="Poppins" w:cs="Poppins"/>
          <w:color w:val="323232"/>
          <w:bdr w:val="nil"/>
        </w:rPr>
        <w:lastRenderedPageBreak/>
        <w:t xml:space="preserve">Rydym yn cydnabod y gall adrodd am fwlio neu aflonyddu posibl fod yn anodd neu'n anghyfforddus. Mae ein </w:t>
      </w:r>
      <w:hyperlink r:id="rId19" w:history="1">
        <w:r w:rsidRPr="00117FBA">
          <w:rPr>
            <w:rStyle w:val="Hyperlink"/>
            <w:rFonts w:ascii="Poppins" w:eastAsia="Poppins" w:hAnsi="Poppins" w:cs="Poppins"/>
            <w:bdr w:val="nil"/>
          </w:rPr>
          <w:t>polisi</w:t>
        </w:r>
      </w:hyperlink>
      <w:r w:rsidRPr="00F629EE">
        <w:rPr>
          <w:rFonts w:ascii="Poppins" w:eastAsia="Poppins" w:hAnsi="Poppins" w:cs="Poppins"/>
          <w:bdr w:val="nil"/>
        </w:rPr>
        <w:t xml:space="preserve"> a</w:t>
      </w:r>
      <w:r w:rsidR="00966036">
        <w:rPr>
          <w:rFonts w:ascii="Poppins" w:eastAsia="Poppins" w:hAnsi="Poppins" w:cs="Poppins"/>
          <w:bdr w:val="nil"/>
        </w:rPr>
        <w:t>’n</w:t>
      </w:r>
      <w:r w:rsidRPr="00F629EE">
        <w:rPr>
          <w:rFonts w:ascii="Poppins" w:eastAsia="Poppins" w:hAnsi="Poppins" w:cs="Poppins"/>
          <w:bdr w:val="nil"/>
        </w:rPr>
        <w:t xml:space="preserve"> </w:t>
      </w:r>
      <w:hyperlink r:id="rId20" w:history="1">
        <w:r w:rsidRPr="00966036">
          <w:rPr>
            <w:rStyle w:val="Hyperlink"/>
            <w:rFonts w:ascii="Poppins" w:eastAsia="Poppins" w:hAnsi="Poppins" w:cs="Poppins"/>
            <w:bdr w:val="nil"/>
          </w:rPr>
          <w:t>gweithdrefn chwythu'r chwiban</w:t>
        </w:r>
      </w:hyperlink>
      <w:r w:rsidRPr="00FA4837">
        <w:rPr>
          <w:rFonts w:ascii="Poppins" w:eastAsia="Poppins" w:hAnsi="Poppins" w:cs="Poppins"/>
          <w:color w:val="323232"/>
          <w:bdr w:val="nil"/>
        </w:rPr>
        <w:t xml:space="preserve"> </w:t>
      </w:r>
      <w:r w:rsidRPr="00FA4837">
        <w:rPr>
          <w:rFonts w:ascii="Poppins" w:eastAsia="Poppins" w:hAnsi="Poppins" w:cs="Poppins"/>
          <w:color w:val="323232"/>
          <w:bdr w:val="nil"/>
        </w:rPr>
        <w:t>yn cefnogi pawb yn Girlguiding i deimlo'n ddiogel ac yn hyderus i roi gwybod am gamwedd.</w:t>
      </w:r>
    </w:p>
    <w:p w14:paraId="102D9DC5" w14:textId="77777777" w:rsidR="3D30360C" w:rsidRPr="00FA4837" w:rsidRDefault="3D30360C" w:rsidP="3D30360C">
      <w:pPr>
        <w:shd w:val="clear" w:color="auto" w:fill="FFFFFF" w:themeFill="background1"/>
        <w:spacing w:after="0"/>
        <w:rPr>
          <w:rFonts w:ascii="Poppins" w:eastAsia="Poppins" w:hAnsi="Poppins" w:cs="Poppins"/>
          <w:color w:val="323232"/>
        </w:rPr>
      </w:pPr>
    </w:p>
    <w:p w14:paraId="102D9DC6" w14:textId="77777777" w:rsidR="32E0C0A5" w:rsidRPr="00FA4837" w:rsidRDefault="00494652" w:rsidP="3D30360C">
      <w:pPr>
        <w:pStyle w:val="Heading2"/>
        <w:shd w:val="clear" w:color="auto" w:fill="FFFFFF" w:themeFill="background1"/>
        <w:spacing w:before="0" w:after="450"/>
      </w:pPr>
      <w:r w:rsidRPr="00FA4837">
        <w:rPr>
          <w:rFonts w:ascii="Poppins" w:eastAsia="Poppins" w:hAnsi="Poppins" w:cs="Poppins"/>
          <w:b/>
          <w:bCs/>
          <w:color w:val="1D1D1B"/>
          <w:sz w:val="24"/>
          <w:szCs w:val="24"/>
          <w:bdr w:val="nil"/>
        </w:rPr>
        <w:t>Log newidiadau</w:t>
      </w:r>
    </w:p>
    <w:p w14:paraId="102D9DC7" w14:textId="77777777" w:rsidR="32E0C0A5" w:rsidRPr="00FA4837" w:rsidRDefault="00494652" w:rsidP="3D30360C">
      <w:pPr>
        <w:pStyle w:val="Heading2"/>
        <w:shd w:val="clear" w:color="auto" w:fill="FFFFFF" w:themeFill="background1"/>
        <w:spacing w:before="0" w:after="450"/>
      </w:pPr>
      <w:r w:rsidRPr="00FA4837">
        <w:rPr>
          <w:rFonts w:ascii="Poppins" w:eastAsia="Poppins" w:hAnsi="Poppins" w:cs="Poppins"/>
          <w:color w:val="323232"/>
          <w:sz w:val="24"/>
          <w:szCs w:val="24"/>
          <w:bdr w:val="nil"/>
        </w:rPr>
        <w:t xml:space="preserve">Ebrill 2025 - fersiwn wedi'i diweddaru wedi'i chyhoeddi. Mae'r polisi wedi'i ailfformatio. </w:t>
      </w:r>
      <w:r w:rsidRPr="00FA4837">
        <w:rPr>
          <w:rFonts w:ascii="Poppins" w:eastAsia="Poppins" w:hAnsi="Poppins" w:cs="Poppins"/>
          <w:color w:val="323232"/>
          <w:sz w:val="24"/>
          <w:szCs w:val="24"/>
          <w:bdr w:val="nil"/>
        </w:rPr>
        <w:t>Rhaid rhoi gwybod i'r tîm cwynion a chydymffurfiaeth am fwlio neu aflonyddu sy'n cael ei gyfeirio at oedolion. Rhaid rhoi gwybod i'r tîm diogelu am fwlio neu aflonyddu sy'n cael ei gyfeirio at blant gan ddefnyddio ein polisi a'n gweithdrefn diogelu. Gall comisiynwyr eich cefnogi i reoli gwrthdaro perthynasol yn lleol.</w:t>
      </w:r>
    </w:p>
    <w:p w14:paraId="102D9DC8" w14:textId="77777777" w:rsidR="3D30360C" w:rsidRPr="00FA4837" w:rsidRDefault="3D30360C" w:rsidP="3D30360C">
      <w:pPr>
        <w:shd w:val="clear" w:color="auto" w:fill="FFFFFF" w:themeFill="background1"/>
        <w:spacing w:after="0"/>
        <w:rPr>
          <w:rFonts w:ascii="Poppins" w:eastAsia="Poppins" w:hAnsi="Poppins" w:cs="Poppins"/>
          <w:color w:val="323232"/>
        </w:rPr>
      </w:pPr>
    </w:p>
    <w:p w14:paraId="102D9DC9" w14:textId="77777777" w:rsidR="3D30360C" w:rsidRPr="00FA4837" w:rsidRDefault="3D30360C"/>
    <w:sectPr w:rsidR="3D30360C" w:rsidRPr="00FA4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B6E4"/>
    <w:multiLevelType w:val="hybridMultilevel"/>
    <w:tmpl w:val="00000000"/>
    <w:lvl w:ilvl="0" w:tplc="29F8773E">
      <w:start w:val="1"/>
      <w:numFmt w:val="bullet"/>
      <w:lvlText w:val=""/>
      <w:lvlJc w:val="left"/>
      <w:pPr>
        <w:ind w:left="720" w:hanging="360"/>
      </w:pPr>
      <w:rPr>
        <w:rFonts w:ascii="Symbol" w:hAnsi="Symbol" w:hint="default"/>
      </w:rPr>
    </w:lvl>
    <w:lvl w:ilvl="1" w:tplc="0C266676">
      <w:start w:val="1"/>
      <w:numFmt w:val="bullet"/>
      <w:lvlText w:val="o"/>
      <w:lvlJc w:val="left"/>
      <w:pPr>
        <w:ind w:left="1440" w:hanging="360"/>
      </w:pPr>
      <w:rPr>
        <w:rFonts w:ascii="Courier New" w:hAnsi="Courier New" w:hint="default"/>
      </w:rPr>
    </w:lvl>
    <w:lvl w:ilvl="2" w:tplc="197636EE">
      <w:start w:val="1"/>
      <w:numFmt w:val="bullet"/>
      <w:lvlText w:val=""/>
      <w:lvlJc w:val="left"/>
      <w:pPr>
        <w:ind w:left="2160" w:hanging="360"/>
      </w:pPr>
      <w:rPr>
        <w:rFonts w:ascii="Wingdings" w:hAnsi="Wingdings" w:hint="default"/>
      </w:rPr>
    </w:lvl>
    <w:lvl w:ilvl="3" w:tplc="A5E237FA">
      <w:start w:val="1"/>
      <w:numFmt w:val="bullet"/>
      <w:lvlText w:val=""/>
      <w:lvlJc w:val="left"/>
      <w:pPr>
        <w:ind w:left="2880" w:hanging="360"/>
      </w:pPr>
      <w:rPr>
        <w:rFonts w:ascii="Symbol" w:hAnsi="Symbol" w:hint="default"/>
      </w:rPr>
    </w:lvl>
    <w:lvl w:ilvl="4" w:tplc="D10E8E30">
      <w:start w:val="1"/>
      <w:numFmt w:val="bullet"/>
      <w:lvlText w:val="o"/>
      <w:lvlJc w:val="left"/>
      <w:pPr>
        <w:ind w:left="3600" w:hanging="360"/>
      </w:pPr>
      <w:rPr>
        <w:rFonts w:ascii="Courier New" w:hAnsi="Courier New" w:hint="default"/>
      </w:rPr>
    </w:lvl>
    <w:lvl w:ilvl="5" w:tplc="55FAD6EA">
      <w:start w:val="1"/>
      <w:numFmt w:val="bullet"/>
      <w:lvlText w:val=""/>
      <w:lvlJc w:val="left"/>
      <w:pPr>
        <w:ind w:left="4320" w:hanging="360"/>
      </w:pPr>
      <w:rPr>
        <w:rFonts w:ascii="Wingdings" w:hAnsi="Wingdings" w:hint="default"/>
      </w:rPr>
    </w:lvl>
    <w:lvl w:ilvl="6" w:tplc="6176569A">
      <w:start w:val="1"/>
      <w:numFmt w:val="bullet"/>
      <w:lvlText w:val=""/>
      <w:lvlJc w:val="left"/>
      <w:pPr>
        <w:ind w:left="5040" w:hanging="360"/>
      </w:pPr>
      <w:rPr>
        <w:rFonts w:ascii="Symbol" w:hAnsi="Symbol" w:hint="default"/>
      </w:rPr>
    </w:lvl>
    <w:lvl w:ilvl="7" w:tplc="BCDCD1CE">
      <w:start w:val="1"/>
      <w:numFmt w:val="bullet"/>
      <w:lvlText w:val="o"/>
      <w:lvlJc w:val="left"/>
      <w:pPr>
        <w:ind w:left="5760" w:hanging="360"/>
      </w:pPr>
      <w:rPr>
        <w:rFonts w:ascii="Courier New" w:hAnsi="Courier New" w:hint="default"/>
      </w:rPr>
    </w:lvl>
    <w:lvl w:ilvl="8" w:tplc="6480E790">
      <w:start w:val="1"/>
      <w:numFmt w:val="bullet"/>
      <w:lvlText w:val=""/>
      <w:lvlJc w:val="left"/>
      <w:pPr>
        <w:ind w:left="6480" w:hanging="360"/>
      </w:pPr>
      <w:rPr>
        <w:rFonts w:ascii="Wingdings" w:hAnsi="Wingdings" w:hint="default"/>
      </w:rPr>
    </w:lvl>
  </w:abstractNum>
  <w:abstractNum w:abstractNumId="1" w15:restartNumberingAfterBreak="0">
    <w:nsid w:val="4A19C173"/>
    <w:multiLevelType w:val="hybridMultilevel"/>
    <w:tmpl w:val="00000000"/>
    <w:lvl w:ilvl="0" w:tplc="D5361BE0">
      <w:start w:val="1"/>
      <w:numFmt w:val="bullet"/>
      <w:lvlText w:val=""/>
      <w:lvlJc w:val="left"/>
      <w:pPr>
        <w:ind w:left="720" w:hanging="360"/>
      </w:pPr>
      <w:rPr>
        <w:rFonts w:ascii="Symbol" w:hAnsi="Symbol" w:hint="default"/>
      </w:rPr>
    </w:lvl>
    <w:lvl w:ilvl="1" w:tplc="E422A96A">
      <w:start w:val="1"/>
      <w:numFmt w:val="bullet"/>
      <w:lvlText w:val="o"/>
      <w:lvlJc w:val="left"/>
      <w:pPr>
        <w:ind w:left="1440" w:hanging="360"/>
      </w:pPr>
      <w:rPr>
        <w:rFonts w:ascii="Courier New" w:hAnsi="Courier New" w:hint="default"/>
      </w:rPr>
    </w:lvl>
    <w:lvl w:ilvl="2" w:tplc="E1FAB968">
      <w:start w:val="1"/>
      <w:numFmt w:val="bullet"/>
      <w:lvlText w:val=""/>
      <w:lvlJc w:val="left"/>
      <w:pPr>
        <w:ind w:left="2160" w:hanging="360"/>
      </w:pPr>
      <w:rPr>
        <w:rFonts w:ascii="Wingdings" w:hAnsi="Wingdings" w:hint="default"/>
      </w:rPr>
    </w:lvl>
    <w:lvl w:ilvl="3" w:tplc="844A7AF0">
      <w:start w:val="1"/>
      <w:numFmt w:val="bullet"/>
      <w:lvlText w:val=""/>
      <w:lvlJc w:val="left"/>
      <w:pPr>
        <w:ind w:left="2880" w:hanging="360"/>
      </w:pPr>
      <w:rPr>
        <w:rFonts w:ascii="Symbol" w:hAnsi="Symbol" w:hint="default"/>
      </w:rPr>
    </w:lvl>
    <w:lvl w:ilvl="4" w:tplc="AADA08EA">
      <w:start w:val="1"/>
      <w:numFmt w:val="bullet"/>
      <w:lvlText w:val="o"/>
      <w:lvlJc w:val="left"/>
      <w:pPr>
        <w:ind w:left="3600" w:hanging="360"/>
      </w:pPr>
      <w:rPr>
        <w:rFonts w:ascii="Courier New" w:hAnsi="Courier New" w:hint="default"/>
      </w:rPr>
    </w:lvl>
    <w:lvl w:ilvl="5" w:tplc="4FDE65BC">
      <w:start w:val="1"/>
      <w:numFmt w:val="bullet"/>
      <w:lvlText w:val=""/>
      <w:lvlJc w:val="left"/>
      <w:pPr>
        <w:ind w:left="4320" w:hanging="360"/>
      </w:pPr>
      <w:rPr>
        <w:rFonts w:ascii="Wingdings" w:hAnsi="Wingdings" w:hint="default"/>
      </w:rPr>
    </w:lvl>
    <w:lvl w:ilvl="6" w:tplc="73AE3D88">
      <w:start w:val="1"/>
      <w:numFmt w:val="bullet"/>
      <w:lvlText w:val=""/>
      <w:lvlJc w:val="left"/>
      <w:pPr>
        <w:ind w:left="5040" w:hanging="360"/>
      </w:pPr>
      <w:rPr>
        <w:rFonts w:ascii="Symbol" w:hAnsi="Symbol" w:hint="default"/>
      </w:rPr>
    </w:lvl>
    <w:lvl w:ilvl="7" w:tplc="1AFA6356">
      <w:start w:val="1"/>
      <w:numFmt w:val="bullet"/>
      <w:lvlText w:val="o"/>
      <w:lvlJc w:val="left"/>
      <w:pPr>
        <w:ind w:left="5760" w:hanging="360"/>
      </w:pPr>
      <w:rPr>
        <w:rFonts w:ascii="Courier New" w:hAnsi="Courier New" w:hint="default"/>
      </w:rPr>
    </w:lvl>
    <w:lvl w:ilvl="8" w:tplc="3A6457AE">
      <w:start w:val="1"/>
      <w:numFmt w:val="bullet"/>
      <w:lvlText w:val=""/>
      <w:lvlJc w:val="left"/>
      <w:pPr>
        <w:ind w:left="6480" w:hanging="360"/>
      </w:pPr>
      <w:rPr>
        <w:rFonts w:ascii="Wingdings" w:hAnsi="Wingdings" w:hint="default"/>
      </w:rPr>
    </w:lvl>
  </w:abstractNum>
  <w:abstractNum w:abstractNumId="2" w15:restartNumberingAfterBreak="0">
    <w:nsid w:val="50466577"/>
    <w:multiLevelType w:val="hybridMultilevel"/>
    <w:tmpl w:val="00000000"/>
    <w:lvl w:ilvl="0" w:tplc="4640763C">
      <w:start w:val="1"/>
      <w:numFmt w:val="bullet"/>
      <w:lvlText w:val=""/>
      <w:lvlJc w:val="left"/>
      <w:pPr>
        <w:ind w:left="720" w:hanging="360"/>
      </w:pPr>
      <w:rPr>
        <w:rFonts w:ascii="Symbol" w:hAnsi="Symbol" w:hint="default"/>
      </w:rPr>
    </w:lvl>
    <w:lvl w:ilvl="1" w:tplc="43F20D42">
      <w:start w:val="1"/>
      <w:numFmt w:val="bullet"/>
      <w:lvlText w:val="o"/>
      <w:lvlJc w:val="left"/>
      <w:pPr>
        <w:ind w:left="1440" w:hanging="360"/>
      </w:pPr>
      <w:rPr>
        <w:rFonts w:ascii="Courier New" w:hAnsi="Courier New" w:hint="default"/>
      </w:rPr>
    </w:lvl>
    <w:lvl w:ilvl="2" w:tplc="0F0A749C">
      <w:start w:val="1"/>
      <w:numFmt w:val="bullet"/>
      <w:lvlText w:val=""/>
      <w:lvlJc w:val="left"/>
      <w:pPr>
        <w:ind w:left="2160" w:hanging="360"/>
      </w:pPr>
      <w:rPr>
        <w:rFonts w:ascii="Wingdings" w:hAnsi="Wingdings" w:hint="default"/>
      </w:rPr>
    </w:lvl>
    <w:lvl w:ilvl="3" w:tplc="FF30971A">
      <w:start w:val="1"/>
      <w:numFmt w:val="bullet"/>
      <w:lvlText w:val=""/>
      <w:lvlJc w:val="left"/>
      <w:pPr>
        <w:ind w:left="2880" w:hanging="360"/>
      </w:pPr>
      <w:rPr>
        <w:rFonts w:ascii="Symbol" w:hAnsi="Symbol" w:hint="default"/>
      </w:rPr>
    </w:lvl>
    <w:lvl w:ilvl="4" w:tplc="292A9F3C">
      <w:start w:val="1"/>
      <w:numFmt w:val="bullet"/>
      <w:lvlText w:val="o"/>
      <w:lvlJc w:val="left"/>
      <w:pPr>
        <w:ind w:left="3600" w:hanging="360"/>
      </w:pPr>
      <w:rPr>
        <w:rFonts w:ascii="Courier New" w:hAnsi="Courier New" w:hint="default"/>
      </w:rPr>
    </w:lvl>
    <w:lvl w:ilvl="5" w:tplc="4C083142">
      <w:start w:val="1"/>
      <w:numFmt w:val="bullet"/>
      <w:lvlText w:val=""/>
      <w:lvlJc w:val="left"/>
      <w:pPr>
        <w:ind w:left="4320" w:hanging="360"/>
      </w:pPr>
      <w:rPr>
        <w:rFonts w:ascii="Wingdings" w:hAnsi="Wingdings" w:hint="default"/>
      </w:rPr>
    </w:lvl>
    <w:lvl w:ilvl="6" w:tplc="1C82F062">
      <w:start w:val="1"/>
      <w:numFmt w:val="bullet"/>
      <w:lvlText w:val=""/>
      <w:lvlJc w:val="left"/>
      <w:pPr>
        <w:ind w:left="5040" w:hanging="360"/>
      </w:pPr>
      <w:rPr>
        <w:rFonts w:ascii="Symbol" w:hAnsi="Symbol" w:hint="default"/>
      </w:rPr>
    </w:lvl>
    <w:lvl w:ilvl="7" w:tplc="6A42CCA6">
      <w:start w:val="1"/>
      <w:numFmt w:val="bullet"/>
      <w:lvlText w:val="o"/>
      <w:lvlJc w:val="left"/>
      <w:pPr>
        <w:ind w:left="5760" w:hanging="360"/>
      </w:pPr>
      <w:rPr>
        <w:rFonts w:ascii="Courier New" w:hAnsi="Courier New" w:hint="default"/>
      </w:rPr>
    </w:lvl>
    <w:lvl w:ilvl="8" w:tplc="718ED1FA">
      <w:start w:val="1"/>
      <w:numFmt w:val="bullet"/>
      <w:lvlText w:val=""/>
      <w:lvlJc w:val="left"/>
      <w:pPr>
        <w:ind w:left="6480" w:hanging="360"/>
      </w:pPr>
      <w:rPr>
        <w:rFonts w:ascii="Wingdings" w:hAnsi="Wingdings" w:hint="default"/>
      </w:rPr>
    </w:lvl>
  </w:abstractNum>
  <w:abstractNum w:abstractNumId="3" w15:restartNumberingAfterBreak="0">
    <w:nsid w:val="6F48B0C0"/>
    <w:multiLevelType w:val="hybridMultilevel"/>
    <w:tmpl w:val="00000000"/>
    <w:lvl w:ilvl="0" w:tplc="5ED234A4">
      <w:start w:val="1"/>
      <w:numFmt w:val="bullet"/>
      <w:lvlText w:val=""/>
      <w:lvlJc w:val="left"/>
      <w:pPr>
        <w:ind w:left="720" w:hanging="360"/>
      </w:pPr>
      <w:rPr>
        <w:rFonts w:ascii="Symbol" w:hAnsi="Symbol" w:hint="default"/>
      </w:rPr>
    </w:lvl>
    <w:lvl w:ilvl="1" w:tplc="FE6E80EC">
      <w:start w:val="1"/>
      <w:numFmt w:val="bullet"/>
      <w:lvlText w:val="o"/>
      <w:lvlJc w:val="left"/>
      <w:pPr>
        <w:ind w:left="1440" w:hanging="360"/>
      </w:pPr>
      <w:rPr>
        <w:rFonts w:ascii="Courier New" w:hAnsi="Courier New" w:hint="default"/>
      </w:rPr>
    </w:lvl>
    <w:lvl w:ilvl="2" w:tplc="3BD83B5A">
      <w:start w:val="1"/>
      <w:numFmt w:val="bullet"/>
      <w:lvlText w:val=""/>
      <w:lvlJc w:val="left"/>
      <w:pPr>
        <w:ind w:left="2160" w:hanging="360"/>
      </w:pPr>
      <w:rPr>
        <w:rFonts w:ascii="Wingdings" w:hAnsi="Wingdings" w:hint="default"/>
      </w:rPr>
    </w:lvl>
    <w:lvl w:ilvl="3" w:tplc="7144DADE">
      <w:start w:val="1"/>
      <w:numFmt w:val="bullet"/>
      <w:lvlText w:val=""/>
      <w:lvlJc w:val="left"/>
      <w:pPr>
        <w:ind w:left="2880" w:hanging="360"/>
      </w:pPr>
      <w:rPr>
        <w:rFonts w:ascii="Symbol" w:hAnsi="Symbol" w:hint="default"/>
      </w:rPr>
    </w:lvl>
    <w:lvl w:ilvl="4" w:tplc="30B2AE02">
      <w:start w:val="1"/>
      <w:numFmt w:val="bullet"/>
      <w:lvlText w:val="o"/>
      <w:lvlJc w:val="left"/>
      <w:pPr>
        <w:ind w:left="3600" w:hanging="360"/>
      </w:pPr>
      <w:rPr>
        <w:rFonts w:ascii="Courier New" w:hAnsi="Courier New" w:hint="default"/>
      </w:rPr>
    </w:lvl>
    <w:lvl w:ilvl="5" w:tplc="16DC3390">
      <w:start w:val="1"/>
      <w:numFmt w:val="bullet"/>
      <w:lvlText w:val=""/>
      <w:lvlJc w:val="left"/>
      <w:pPr>
        <w:ind w:left="4320" w:hanging="360"/>
      </w:pPr>
      <w:rPr>
        <w:rFonts w:ascii="Wingdings" w:hAnsi="Wingdings" w:hint="default"/>
      </w:rPr>
    </w:lvl>
    <w:lvl w:ilvl="6" w:tplc="76E4ACF4">
      <w:start w:val="1"/>
      <w:numFmt w:val="bullet"/>
      <w:lvlText w:val=""/>
      <w:lvlJc w:val="left"/>
      <w:pPr>
        <w:ind w:left="5040" w:hanging="360"/>
      </w:pPr>
      <w:rPr>
        <w:rFonts w:ascii="Symbol" w:hAnsi="Symbol" w:hint="default"/>
      </w:rPr>
    </w:lvl>
    <w:lvl w:ilvl="7" w:tplc="AF2812F6">
      <w:start w:val="1"/>
      <w:numFmt w:val="bullet"/>
      <w:lvlText w:val="o"/>
      <w:lvlJc w:val="left"/>
      <w:pPr>
        <w:ind w:left="5760" w:hanging="360"/>
      </w:pPr>
      <w:rPr>
        <w:rFonts w:ascii="Courier New" w:hAnsi="Courier New" w:hint="default"/>
      </w:rPr>
    </w:lvl>
    <w:lvl w:ilvl="8" w:tplc="E2FC9A10">
      <w:start w:val="1"/>
      <w:numFmt w:val="bullet"/>
      <w:lvlText w:val=""/>
      <w:lvlJc w:val="left"/>
      <w:pPr>
        <w:ind w:left="6480" w:hanging="360"/>
      </w:pPr>
      <w:rPr>
        <w:rFonts w:ascii="Wingdings" w:hAnsi="Wingdings" w:hint="default"/>
      </w:rPr>
    </w:lvl>
  </w:abstractNum>
  <w:num w:numId="1" w16cid:durableId="1913537891">
    <w:abstractNumId w:val="2"/>
  </w:num>
  <w:num w:numId="2" w16cid:durableId="2121027689">
    <w:abstractNumId w:val="1"/>
  </w:num>
  <w:num w:numId="3" w16cid:durableId="1875926289">
    <w:abstractNumId w:val="3"/>
  </w:num>
  <w:num w:numId="4" w16cid:durableId="92904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14A2E9"/>
    <w:rsid w:val="00001626"/>
    <w:rsid w:val="00117FBA"/>
    <w:rsid w:val="002D6DCD"/>
    <w:rsid w:val="003A1AB4"/>
    <w:rsid w:val="00494652"/>
    <w:rsid w:val="00950EF1"/>
    <w:rsid w:val="00966036"/>
    <w:rsid w:val="00A64724"/>
    <w:rsid w:val="00BB46BD"/>
    <w:rsid w:val="00C2393A"/>
    <w:rsid w:val="00F629EE"/>
    <w:rsid w:val="00FA4837"/>
    <w:rsid w:val="18D35373"/>
    <w:rsid w:val="18EF5B92"/>
    <w:rsid w:val="25057CC2"/>
    <w:rsid w:val="32E0C0A5"/>
    <w:rsid w:val="3D30360C"/>
    <w:rsid w:val="4470E5F4"/>
    <w:rsid w:val="4A6EBF85"/>
    <w:rsid w:val="5B7A4F9C"/>
    <w:rsid w:val="64C69F0A"/>
    <w:rsid w:val="7B14A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9D9C"/>
  <w15:chartTrackingRefBased/>
  <w15:docId w15:val="{2069367C-ECFF-479A-AFE3-91A0C4F8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paragraph" w:styleId="Heading2">
    <w:name w:val="heading 2"/>
    <w:basedOn w:val="Normal"/>
    <w:next w:val="Normal"/>
    <w:uiPriority w:val="9"/>
    <w:unhideWhenUsed/>
    <w:qFormat/>
    <w:rsid w:val="18EF5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8EF5B92"/>
    <w:rPr>
      <w:color w:val="467886"/>
      <w:u w:val="single"/>
    </w:rPr>
  </w:style>
  <w:style w:type="paragraph" w:styleId="ListParagraph">
    <w:name w:val="List Paragraph"/>
    <w:basedOn w:val="Normal"/>
    <w:uiPriority w:val="34"/>
    <w:qFormat/>
    <w:rsid w:val="3D30360C"/>
    <w:pPr>
      <w:ind w:left="720"/>
      <w:contextualSpacing/>
    </w:pPr>
  </w:style>
  <w:style w:type="character" w:styleId="UnresolvedMention">
    <w:name w:val="Unresolved Mention"/>
    <w:basedOn w:val="DefaultParagraphFont"/>
    <w:uiPriority w:val="99"/>
    <w:semiHidden/>
    <w:unhideWhenUsed/>
    <w:rsid w:val="002D6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ing.org.uk/information-for-volunteers/policies/anti-bullying-and-harassment-policy/" TargetMode="External"/><Relationship Id="rId13" Type="http://schemas.openxmlformats.org/officeDocument/2006/relationships/hyperlink" Target="https://www.girlguiding.org.uk/information-for-volunteers/policies/safeguarding-policy/" TargetMode="External"/><Relationship Id="rId18" Type="http://schemas.openxmlformats.org/officeDocument/2006/relationships/hyperlink" Target="https://www.girlguiding.org.uk/information-for-volunteers/policies/managing-concerns-about-adult-volunteers-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irlguiding.org.uk/information-for-volunteers/policies/anti-bullying-and-harassment-policy/anti-bullying-and-harassment-procedure/" TargetMode="External"/><Relationship Id="rId17" Type="http://schemas.openxmlformats.org/officeDocument/2006/relationships/hyperlink" Target="https://www.girlguiding.org.uk/information-for-volunteers/policies/complaints-policy/investigation-procedure/" TargetMode="External"/><Relationship Id="rId2" Type="http://schemas.openxmlformats.org/officeDocument/2006/relationships/customXml" Target="../customXml/item2.xml"/><Relationship Id="rId16" Type="http://schemas.openxmlformats.org/officeDocument/2006/relationships/hyperlink" Target="https://www.girlguiding.org.uk/information-for-volunteers/policies/anti-bullying-and-harassment-policy/anti-bullying-and-harassment-procedure/" TargetMode="External"/><Relationship Id="rId20" Type="http://schemas.openxmlformats.org/officeDocument/2006/relationships/hyperlink" Target="https://www.girlguiding.org.uk/information-for-volunteers/policies/whistleblowing-policy/whistleblowing-procedu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rlguiding.org.uk/information-for-volunteers/policies/equality-and-diversity-policy/" TargetMode="External"/><Relationship Id="rId5" Type="http://schemas.openxmlformats.org/officeDocument/2006/relationships/styles" Target="styles.xml"/><Relationship Id="rId15" Type="http://schemas.openxmlformats.org/officeDocument/2006/relationships/hyperlink" Target="https://www.girlguiding.org.uk/information-for-volunteers/policies/safeguarding-policy/good-safeguarding-behaviours/" TargetMode="External"/><Relationship Id="rId10" Type="http://schemas.openxmlformats.org/officeDocument/2006/relationships/hyperlink" Target="https://www.girlguiding.org.uk/information-for-volunteers/policies/" TargetMode="External"/><Relationship Id="rId19" Type="http://schemas.openxmlformats.org/officeDocument/2006/relationships/hyperlink" Target="https://www.girlguiding.org.uk/information-for-volunteers/policies/whistleblowing-policy/" TargetMode="External"/><Relationship Id="rId4" Type="http://schemas.openxmlformats.org/officeDocument/2006/relationships/numbering" Target="numbering.xml"/><Relationship Id="rId9" Type="http://schemas.openxmlformats.org/officeDocument/2006/relationships/hyperlink" Target="https://www.girlguiding.org.uk/information-for-volunteers/policies/anti-bullying-and-harassment-policy/anti-bullying-and-harassment-procedure/" TargetMode="External"/><Relationship Id="rId14" Type="http://schemas.openxmlformats.org/officeDocument/2006/relationships/hyperlink" Target="https://www.girlguiding.org.uk/information-for-volunteers/policies/safeguarding-policy/safeguarding-procedu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F5293996CF1499CA38694F1DB8B86" ma:contentTypeVersion="21" ma:contentTypeDescription="Create a new document." ma:contentTypeScope="" ma:versionID="8848868b0e3b989d2e5a94b04cd5f6bb">
  <xsd:schema xmlns:xsd="http://www.w3.org/2001/XMLSchema" xmlns:xs="http://www.w3.org/2001/XMLSchema" xmlns:p="http://schemas.microsoft.com/office/2006/metadata/properties" xmlns:ns2="ee86fa47-9f94-4bb1-86db-c5928709e698" xmlns:ns3="3c261446-fcbf-4316-b509-9c3d69e6e626" targetNamespace="http://schemas.microsoft.com/office/2006/metadata/properties" ma:root="true" ma:fieldsID="f7064c22fec8d8fbfd2b596c5abc9c96" ns2:_="" ns3:_="">
    <xsd:import namespace="ee86fa47-9f94-4bb1-86db-c5928709e698"/>
    <xsd:import namespace="3c261446-fcbf-4316-b509-9c3d69e6e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TaxCatchAll" minOccurs="0"/>
                <xsd:element ref="ns2:MediaServiceLocation" minOccurs="0"/>
                <xsd:element ref="ns2:MediaServiceOCR" minOccurs="0"/>
                <xsd:element ref="ns2:MediaServiceDateTake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fa47-9f94-4bb1-86db-c5928709e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61446-fcbf-4316-b509-9c3d69e6e6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7b6774-fc47-41e2-b89c-1db22f58fc92}" ma:internalName="TaxCatchAll" ma:showField="CatchAllData" ma:web="3c261446-fcbf-4316-b509-9c3d69e6e62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86fa47-9f94-4bb1-86db-c5928709e698">
      <Terms xmlns="http://schemas.microsoft.com/office/infopath/2007/PartnerControls"/>
    </lcf76f155ced4ddcb4097134ff3c332f>
    <TaxCatchAll xmlns="3c261446-fcbf-4316-b509-9c3d69e6e6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CE3B9-74C2-4091-81AC-ADD0A4660A3A}"/>
</file>

<file path=customXml/itemProps2.xml><?xml version="1.0" encoding="utf-8"?>
<ds:datastoreItem xmlns:ds="http://schemas.openxmlformats.org/officeDocument/2006/customXml" ds:itemID="{A4422094-6361-4B17-A0D1-37CA12BFB340}">
  <ds:schemaRefs/>
</ds:datastoreItem>
</file>

<file path=customXml/itemProps3.xml><?xml version="1.0" encoding="utf-8"?>
<ds:datastoreItem xmlns:ds="http://schemas.openxmlformats.org/officeDocument/2006/customXml" ds:itemID="{604B4F32-5D29-4173-B91F-AFECF1A571C5}">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1272</Words>
  <Characters>7074</Characters>
  <Application>Microsoft Office Word</Application>
  <DocSecurity>0</DocSecurity>
  <Lines>153</Lines>
  <Paragraphs>60</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Sanam Mehta</dc:creator>
  <cp:lastModifiedBy>EE</cp:lastModifiedBy>
  <cp:revision>10</cp:revision>
  <dcterms:created xsi:type="dcterms:W3CDTF">2025-09-22T11:16:00Z</dcterms:created>
  <dcterms:modified xsi:type="dcterms:W3CDTF">2026-01-06T16:08:00Z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0x0101003FFF5293996CF1499CA38694F1DB8B86</vt:lpwstr>
  </property>
  <property fmtid="{D5CDD505-2E9C-101B-9397-08002B2CF9AE}" pid="3" name="MediaServiceImageTags">
    <vt:lpwstr/>
  </property>
</Properties>
</file>