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86C4" w14:textId="2EE6BBD2" w:rsidR="005657CD" w:rsidRDefault="001D581E" w:rsidP="005657CD">
      <w:pPr>
        <w:pStyle w:val="Title"/>
        <w:jc w:val="left"/>
      </w:pPr>
      <w:r>
        <w:t xml:space="preserve"> </w:t>
      </w:r>
    </w:p>
    <w:p w14:paraId="6AE50409" w14:textId="77777777" w:rsidR="005657CD" w:rsidRDefault="005657CD" w:rsidP="005657CD">
      <w:pPr>
        <w:pStyle w:val="Title"/>
        <w:rPr>
          <w:rFonts w:ascii="Trebuchet MS" w:eastAsia="Calibri" w:hAnsi="Trebuchet MS"/>
          <w:b/>
          <w:color w:val="auto"/>
        </w:rPr>
      </w:pPr>
    </w:p>
    <w:p w14:paraId="6ED8D09E" w14:textId="0A3CEFC3" w:rsidR="00603E7A" w:rsidRPr="00E21AC9" w:rsidRDefault="00F33ABD" w:rsidP="7CD4C2EA">
      <w:pPr>
        <w:pStyle w:val="Title"/>
        <w:rPr>
          <w:rFonts w:ascii="Poppins" w:hAnsi="Poppins" w:cs="Poppins"/>
          <w:b/>
          <w:bCs/>
        </w:rPr>
      </w:pPr>
      <w:r w:rsidRPr="7CD4C2EA">
        <w:rPr>
          <w:rFonts w:ascii="Poppins" w:eastAsia="Calibri" w:hAnsi="Poppins" w:cs="Poppins"/>
          <w:b/>
          <w:bCs/>
          <w:color w:val="auto"/>
        </w:rPr>
        <w:t>Girlguidin</w:t>
      </w:r>
      <w:r w:rsidR="008823B9" w:rsidRPr="7CD4C2EA">
        <w:rPr>
          <w:rFonts w:ascii="Poppins" w:eastAsia="Calibri" w:hAnsi="Poppins" w:cs="Poppins"/>
          <w:b/>
          <w:bCs/>
          <w:color w:val="auto"/>
        </w:rPr>
        <w:t xml:space="preserve">g </w:t>
      </w:r>
      <w:r w:rsidR="008B03CB" w:rsidRPr="7CD4C2EA">
        <w:rPr>
          <w:rFonts w:ascii="Poppins" w:eastAsia="Calibri" w:hAnsi="Poppins" w:cs="Poppins"/>
          <w:b/>
          <w:bCs/>
          <w:color w:val="auto"/>
        </w:rPr>
        <w:t xml:space="preserve">lead volunteer </w:t>
      </w:r>
      <w:r w:rsidR="00FC3EFD">
        <w:rPr>
          <w:rFonts w:ascii="Poppins" w:eastAsia="Calibri" w:hAnsi="Poppins" w:cs="Poppins"/>
          <w:b/>
          <w:bCs/>
          <w:color w:val="auto"/>
        </w:rPr>
        <w:t xml:space="preserve">for </w:t>
      </w:r>
      <w:r w:rsidR="00FC3EFD" w:rsidRPr="7CD4C2EA">
        <w:rPr>
          <w:rFonts w:ascii="Poppins" w:eastAsia="Calibri" w:hAnsi="Poppins" w:cs="Poppins"/>
          <w:b/>
          <w:bCs/>
          <w:color w:val="auto"/>
        </w:rPr>
        <w:t xml:space="preserve">inclusion </w:t>
      </w:r>
      <w:r w:rsidR="00DB7287" w:rsidRPr="7CD4C2EA">
        <w:rPr>
          <w:rFonts w:ascii="Poppins" w:eastAsia="Calibri" w:hAnsi="Poppins" w:cs="Poppins"/>
          <w:b/>
          <w:bCs/>
          <w:color w:val="auto"/>
        </w:rPr>
        <w:t xml:space="preserve">- </w:t>
      </w:r>
      <w:r w:rsidR="008B03CB" w:rsidRPr="7CD4C2EA">
        <w:rPr>
          <w:rFonts w:ascii="Poppins" w:eastAsia="Calibri" w:hAnsi="Poppins" w:cs="Poppins"/>
          <w:b/>
          <w:bCs/>
          <w:color w:val="auto"/>
        </w:rPr>
        <w:t>r</w:t>
      </w:r>
      <w:r w:rsidR="00603E7A" w:rsidRPr="7CD4C2EA">
        <w:rPr>
          <w:rFonts w:ascii="Poppins" w:eastAsia="Calibri" w:hAnsi="Poppins" w:cs="Poppins"/>
          <w:b/>
          <w:bCs/>
          <w:color w:val="auto"/>
        </w:rPr>
        <w:t xml:space="preserve">ole </w:t>
      </w:r>
      <w:r w:rsidR="008B03CB" w:rsidRPr="7CD4C2EA">
        <w:rPr>
          <w:rFonts w:ascii="Poppins" w:eastAsia="Calibri" w:hAnsi="Poppins" w:cs="Poppins"/>
          <w:b/>
          <w:bCs/>
          <w:color w:val="auto"/>
        </w:rPr>
        <w:t>d</w:t>
      </w:r>
      <w:r w:rsidR="00603E7A" w:rsidRPr="7CD4C2EA">
        <w:rPr>
          <w:rFonts w:ascii="Poppins" w:eastAsia="Calibri" w:hAnsi="Poppins" w:cs="Poppins"/>
          <w:b/>
          <w:bCs/>
          <w:color w:val="auto"/>
        </w:rPr>
        <w:t>escription</w:t>
      </w:r>
    </w:p>
    <w:p w14:paraId="0EC82747" w14:textId="77777777" w:rsidR="00603E7A" w:rsidRPr="00E21AC9" w:rsidRDefault="00603E7A" w:rsidP="00603E7A">
      <w:pPr>
        <w:spacing w:after="200" w:line="276" w:lineRule="auto"/>
        <w:rPr>
          <w:rFonts w:ascii="Poppins" w:eastAsia="Calibri" w:hAnsi="Poppins" w:cs="Poppins"/>
          <w:color w:val="auto"/>
        </w:rPr>
      </w:pPr>
    </w:p>
    <w:p w14:paraId="2F97753C" w14:textId="77777777" w:rsidR="00603E7A" w:rsidRPr="00E21AC9" w:rsidRDefault="00603E7A" w:rsidP="00603E7A">
      <w:pPr>
        <w:spacing w:after="200" w:line="276" w:lineRule="auto"/>
        <w:rPr>
          <w:rFonts w:ascii="Poppins" w:eastAsia="Calibri" w:hAnsi="Poppins" w:cs="Poppins"/>
          <w:color w:val="auto"/>
        </w:rPr>
      </w:pPr>
      <w:r w:rsidRPr="00E21AC9">
        <w:rPr>
          <w:rFonts w:ascii="Poppins" w:eastAsia="Calibri" w:hAnsi="Poppins" w:cs="Poppins"/>
          <w:color w:val="auto"/>
        </w:rPr>
        <w:t>Remit</w:t>
      </w:r>
    </w:p>
    <w:p w14:paraId="6FC0AD16" w14:textId="7C4308F2" w:rsidR="00637D91" w:rsidRPr="00E21AC9" w:rsidRDefault="00F32E11" w:rsidP="1CE5913D">
      <w:pPr>
        <w:spacing w:after="320" w:line="276" w:lineRule="auto"/>
        <w:jc w:val="both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The </w:t>
      </w:r>
      <w:r w:rsidR="00FC3EFD">
        <w:rPr>
          <w:rFonts w:ascii="Poppins" w:eastAsia="Calibri" w:hAnsi="Poppins" w:cs="Poppins"/>
          <w:b w:val="0"/>
          <w:color w:val="auto"/>
        </w:rPr>
        <w:t>l</w:t>
      </w:r>
      <w:r w:rsidRPr="1CE5913D">
        <w:rPr>
          <w:rFonts w:ascii="Poppins" w:eastAsia="Calibri" w:hAnsi="Poppins" w:cs="Poppins"/>
          <w:b w:val="0"/>
          <w:color w:val="auto"/>
        </w:rPr>
        <w:t xml:space="preserve">ead </w:t>
      </w:r>
      <w:r w:rsidR="00FC3EFD">
        <w:rPr>
          <w:rFonts w:ascii="Poppins" w:eastAsia="Calibri" w:hAnsi="Poppins" w:cs="Poppins"/>
          <w:b w:val="0"/>
          <w:color w:val="auto"/>
        </w:rPr>
        <w:t>v</w:t>
      </w:r>
      <w:r w:rsidRPr="1CE5913D">
        <w:rPr>
          <w:rFonts w:ascii="Poppins" w:eastAsia="Calibri" w:hAnsi="Poppins" w:cs="Poppins"/>
          <w:b w:val="0"/>
          <w:color w:val="auto"/>
        </w:rPr>
        <w:t xml:space="preserve">olunteer for </w:t>
      </w:r>
      <w:r w:rsidR="00FC3EFD">
        <w:rPr>
          <w:rFonts w:ascii="Poppins" w:eastAsia="Calibri" w:hAnsi="Poppins" w:cs="Poppins"/>
          <w:b w:val="0"/>
          <w:color w:val="auto"/>
        </w:rPr>
        <w:t>i</w:t>
      </w:r>
      <w:r w:rsidRPr="1CE5913D">
        <w:rPr>
          <w:rFonts w:ascii="Poppins" w:eastAsia="Calibri" w:hAnsi="Poppins" w:cs="Poppins"/>
          <w:b w:val="0"/>
          <w:color w:val="auto"/>
        </w:rPr>
        <w:t xml:space="preserve">nclusion will work </w:t>
      </w:r>
      <w:r w:rsidR="00211F4C" w:rsidRPr="1CE5913D">
        <w:rPr>
          <w:rFonts w:ascii="Poppins" w:eastAsia="Calibri" w:hAnsi="Poppins" w:cs="Poppins"/>
          <w:b w:val="0"/>
          <w:color w:val="auto"/>
        </w:rPr>
        <w:t xml:space="preserve">in partnership with staff and volunteers to </w:t>
      </w:r>
      <w:r w:rsidR="00852EE9" w:rsidRPr="1CE5913D">
        <w:rPr>
          <w:rFonts w:ascii="Poppins" w:eastAsia="Calibri" w:hAnsi="Poppins" w:cs="Poppins"/>
          <w:b w:val="0"/>
          <w:color w:val="auto"/>
        </w:rPr>
        <w:t xml:space="preserve">help </w:t>
      </w:r>
      <w:r w:rsidR="00211F4C" w:rsidRPr="1CE5913D">
        <w:rPr>
          <w:rFonts w:ascii="Poppins" w:eastAsia="Calibri" w:hAnsi="Poppins" w:cs="Poppins"/>
          <w:b w:val="0"/>
          <w:color w:val="auto"/>
        </w:rPr>
        <w:t>ensure</w:t>
      </w:r>
      <w:r w:rsidR="00852EE9" w:rsidRPr="1CE5913D">
        <w:rPr>
          <w:rFonts w:ascii="Poppins" w:eastAsia="Calibri" w:hAnsi="Poppins" w:cs="Poppins"/>
          <w:b w:val="0"/>
          <w:color w:val="auto"/>
        </w:rPr>
        <w:t xml:space="preserve"> Girlguiding is a place where everyone is welcome and </w:t>
      </w:r>
      <w:r w:rsidR="006C0507" w:rsidRPr="1CE5913D">
        <w:rPr>
          <w:rFonts w:ascii="Poppins" w:eastAsia="Calibri" w:hAnsi="Poppins" w:cs="Poppins"/>
          <w:b w:val="0"/>
          <w:color w:val="auto"/>
        </w:rPr>
        <w:t xml:space="preserve">free to be themselves. </w:t>
      </w:r>
      <w:r w:rsidR="4A9CB2A2" w:rsidRPr="1CE5913D">
        <w:rPr>
          <w:rFonts w:ascii="Poppins" w:eastAsia="Calibri" w:hAnsi="Poppins" w:cs="Poppins"/>
          <w:b w:val="0"/>
          <w:color w:val="auto"/>
        </w:rPr>
        <w:t xml:space="preserve">We’re looking for someone who champions inclusivity and openness </w:t>
      </w:r>
      <w:r w:rsidR="240CC0F9" w:rsidRPr="1CE5913D">
        <w:rPr>
          <w:rFonts w:ascii="Poppins" w:eastAsia="Calibri" w:hAnsi="Poppins" w:cs="Poppins"/>
          <w:b w:val="0"/>
          <w:color w:val="auto"/>
        </w:rPr>
        <w:t>to join us on our journey.</w:t>
      </w:r>
    </w:p>
    <w:p w14:paraId="6C79B6B6" w14:textId="0FBC0FCE" w:rsidR="00637D91" w:rsidRPr="00E21AC9" w:rsidRDefault="006C0507" w:rsidP="1CE5913D">
      <w:pPr>
        <w:spacing w:after="320" w:line="276" w:lineRule="auto"/>
        <w:jc w:val="both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The role will </w:t>
      </w:r>
      <w:r w:rsidR="00AF4F7A" w:rsidRPr="1CE5913D">
        <w:rPr>
          <w:rFonts w:ascii="Poppins" w:eastAsia="Calibri" w:hAnsi="Poppins" w:cs="Poppins"/>
          <w:b w:val="0"/>
          <w:color w:val="auto"/>
        </w:rPr>
        <w:t xml:space="preserve">promote equity, diversity and inclusion throughout the organisation </w:t>
      </w:r>
      <w:r w:rsidR="005130F3" w:rsidRPr="1CE5913D">
        <w:rPr>
          <w:rFonts w:ascii="Poppins" w:eastAsia="Calibri" w:hAnsi="Poppins" w:cs="Poppins"/>
          <w:b w:val="0"/>
          <w:color w:val="auto"/>
        </w:rPr>
        <w:t>by</w:t>
      </w:r>
      <w:r w:rsidR="14895E94" w:rsidRPr="1CE5913D">
        <w:rPr>
          <w:rFonts w:ascii="Poppins" w:eastAsia="Calibri" w:hAnsi="Poppins" w:cs="Poppins"/>
          <w:b w:val="0"/>
          <w:color w:val="auto"/>
        </w:rPr>
        <w:t xml:space="preserve"> </w:t>
      </w:r>
      <w:r w:rsidR="00DE1E3D" w:rsidRPr="1CE5913D">
        <w:rPr>
          <w:rFonts w:ascii="Poppins" w:eastAsia="Calibri" w:hAnsi="Poppins" w:cs="Poppins"/>
          <w:b w:val="0"/>
          <w:color w:val="auto"/>
        </w:rPr>
        <w:t xml:space="preserve">working closely with </w:t>
      </w:r>
      <w:r w:rsidR="15F22AC6" w:rsidRPr="1CE5913D">
        <w:rPr>
          <w:rFonts w:ascii="Poppins" w:eastAsia="Calibri" w:hAnsi="Poppins" w:cs="Poppins"/>
          <w:b w:val="0"/>
          <w:color w:val="auto"/>
        </w:rPr>
        <w:t>countries and regions</w:t>
      </w:r>
      <w:r w:rsidR="73DBD12C" w:rsidRPr="1CE5913D">
        <w:rPr>
          <w:rFonts w:ascii="Poppins" w:eastAsia="Calibri" w:hAnsi="Poppins" w:cs="Poppins"/>
          <w:b w:val="0"/>
          <w:color w:val="auto"/>
        </w:rPr>
        <w:t xml:space="preserve"> (C/R)</w:t>
      </w:r>
      <w:r w:rsidR="15F22AC6" w:rsidRPr="1CE5913D">
        <w:rPr>
          <w:rFonts w:ascii="Poppins" w:eastAsia="Calibri" w:hAnsi="Poppins" w:cs="Poppins"/>
          <w:b w:val="0"/>
          <w:color w:val="auto"/>
        </w:rPr>
        <w:t xml:space="preserve"> through </w:t>
      </w:r>
      <w:r w:rsidR="000051C7" w:rsidRPr="1CE5913D">
        <w:rPr>
          <w:rFonts w:ascii="Poppins" w:eastAsia="Calibri" w:hAnsi="Poppins" w:cs="Poppins"/>
          <w:b w:val="0"/>
          <w:color w:val="auto"/>
        </w:rPr>
        <w:t>co-facili</w:t>
      </w:r>
      <w:r w:rsidR="6118F6CD" w:rsidRPr="1CE5913D">
        <w:rPr>
          <w:rFonts w:ascii="Poppins" w:eastAsia="Calibri" w:hAnsi="Poppins" w:cs="Poppins"/>
          <w:b w:val="0"/>
          <w:color w:val="auto"/>
        </w:rPr>
        <w:t>tation</w:t>
      </w:r>
      <w:r w:rsidR="000051C7" w:rsidRPr="1CE5913D">
        <w:rPr>
          <w:rFonts w:ascii="Poppins" w:eastAsia="Calibri" w:hAnsi="Poppins" w:cs="Poppins"/>
          <w:b w:val="0"/>
          <w:color w:val="auto"/>
        </w:rPr>
        <w:t xml:space="preserve"> </w:t>
      </w:r>
      <w:r w:rsidR="6118F6CD" w:rsidRPr="1CE5913D">
        <w:rPr>
          <w:rFonts w:ascii="Poppins" w:eastAsia="Calibri" w:hAnsi="Poppins" w:cs="Poppins"/>
          <w:b w:val="0"/>
          <w:color w:val="auto"/>
        </w:rPr>
        <w:t xml:space="preserve">of </w:t>
      </w:r>
      <w:r w:rsidR="000051C7" w:rsidRPr="1CE5913D">
        <w:rPr>
          <w:rFonts w:ascii="Poppins" w:eastAsia="Calibri" w:hAnsi="Poppins" w:cs="Poppins"/>
          <w:b w:val="0"/>
          <w:color w:val="auto"/>
        </w:rPr>
        <w:t xml:space="preserve">the </w:t>
      </w:r>
      <w:r w:rsidR="00BF7E44" w:rsidRPr="1CE5913D">
        <w:rPr>
          <w:rFonts w:ascii="Poppins" w:eastAsia="Calibri" w:hAnsi="Poppins" w:cs="Poppins"/>
          <w:b w:val="0"/>
          <w:color w:val="auto"/>
        </w:rPr>
        <w:t>Girlguiding Inclusion Network</w:t>
      </w:r>
      <w:r w:rsidR="781580D5" w:rsidRPr="1CE5913D">
        <w:rPr>
          <w:rFonts w:ascii="Poppins" w:eastAsia="Calibri" w:hAnsi="Poppins" w:cs="Poppins"/>
          <w:b w:val="0"/>
          <w:color w:val="auto"/>
        </w:rPr>
        <w:t>, and supporting delivery of Girlguiding’s equity, diversity and inclusion (ED&amp;I) strategic plan</w:t>
      </w:r>
      <w:r w:rsidR="00DE1E3D" w:rsidRPr="1CE5913D">
        <w:rPr>
          <w:rFonts w:ascii="Poppins" w:eastAsia="Calibri" w:hAnsi="Poppins" w:cs="Poppins"/>
          <w:b w:val="0"/>
          <w:color w:val="auto"/>
        </w:rPr>
        <w:t xml:space="preserve">. </w:t>
      </w:r>
      <w:r w:rsidR="00503C34" w:rsidRPr="1CE5913D">
        <w:rPr>
          <w:rFonts w:ascii="Poppins" w:eastAsia="Calibri" w:hAnsi="Poppins" w:cs="Poppins"/>
          <w:b w:val="0"/>
          <w:color w:val="auto"/>
        </w:rPr>
        <w:t>This role will ensure Girlguid</w:t>
      </w:r>
      <w:r w:rsidR="005A19E1" w:rsidRPr="1CE5913D">
        <w:rPr>
          <w:rFonts w:ascii="Poppins" w:eastAsia="Calibri" w:hAnsi="Poppins" w:cs="Poppins"/>
          <w:b w:val="0"/>
          <w:color w:val="auto"/>
        </w:rPr>
        <w:t xml:space="preserve">ing is proactively reaching </w:t>
      </w:r>
      <w:r w:rsidR="004D35BD" w:rsidRPr="1CE5913D">
        <w:rPr>
          <w:rFonts w:ascii="Poppins" w:eastAsia="Calibri" w:hAnsi="Poppins" w:cs="Poppins"/>
          <w:b w:val="0"/>
          <w:color w:val="auto"/>
        </w:rPr>
        <w:t xml:space="preserve">young members and volunteers from underrepresented groups. And that volunteers feel equipped, empowered and confident to </w:t>
      </w:r>
      <w:r w:rsidR="00FB5D1C" w:rsidRPr="1CE5913D">
        <w:rPr>
          <w:rFonts w:ascii="Poppins" w:eastAsia="Calibri" w:hAnsi="Poppins" w:cs="Poppins"/>
          <w:b w:val="0"/>
          <w:color w:val="auto"/>
        </w:rPr>
        <w:t>make sure everyone is supported and included</w:t>
      </w:r>
      <w:r w:rsidR="000051C7" w:rsidRPr="1CE5913D">
        <w:rPr>
          <w:rFonts w:ascii="Poppins" w:eastAsia="Calibri" w:hAnsi="Poppins" w:cs="Poppins"/>
          <w:b w:val="0"/>
          <w:color w:val="auto"/>
        </w:rPr>
        <w:t xml:space="preserve"> through our guidance, resources and communication.</w:t>
      </w:r>
    </w:p>
    <w:p w14:paraId="65A6B7F7" w14:textId="3678395A" w:rsidR="009D3CC6" w:rsidRDefault="00637D91" w:rsidP="7CD4C2EA">
      <w:p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The </w:t>
      </w:r>
      <w:r w:rsidR="00BD781E">
        <w:rPr>
          <w:rFonts w:ascii="Poppins" w:eastAsia="Calibri" w:hAnsi="Poppins" w:cs="Poppins"/>
          <w:b w:val="0"/>
          <w:color w:val="auto"/>
        </w:rPr>
        <w:t>l</w:t>
      </w:r>
      <w:r w:rsidRPr="1CE5913D">
        <w:rPr>
          <w:rFonts w:ascii="Poppins" w:eastAsia="Calibri" w:hAnsi="Poppins" w:cs="Poppins"/>
          <w:b w:val="0"/>
          <w:color w:val="auto"/>
        </w:rPr>
        <w:t xml:space="preserve">ead </w:t>
      </w:r>
      <w:r w:rsidR="007308B2">
        <w:rPr>
          <w:rFonts w:ascii="Poppins" w:eastAsia="Calibri" w:hAnsi="Poppins" w:cs="Poppins"/>
          <w:b w:val="0"/>
          <w:color w:val="auto"/>
        </w:rPr>
        <w:t>v</w:t>
      </w:r>
      <w:r w:rsidRPr="1CE5913D">
        <w:rPr>
          <w:rFonts w:ascii="Poppins" w:eastAsia="Calibri" w:hAnsi="Poppins" w:cs="Poppins"/>
          <w:b w:val="0"/>
          <w:color w:val="auto"/>
        </w:rPr>
        <w:t xml:space="preserve">olunteer will also </w:t>
      </w:r>
      <w:r w:rsidR="0BF7CD71" w:rsidRPr="1CE5913D">
        <w:rPr>
          <w:rFonts w:ascii="Poppins" w:eastAsia="Calibri" w:hAnsi="Poppins" w:cs="Poppins"/>
          <w:b w:val="0"/>
          <w:color w:val="auto"/>
        </w:rPr>
        <w:t>support,</w:t>
      </w:r>
      <w:r w:rsidRPr="1CE5913D">
        <w:rPr>
          <w:rFonts w:ascii="Poppins" w:eastAsia="Calibri" w:hAnsi="Poppins" w:cs="Poppins"/>
          <w:b w:val="0"/>
          <w:color w:val="auto"/>
        </w:rPr>
        <w:t xml:space="preserve"> and line manage </w:t>
      </w:r>
      <w:r w:rsidR="00B13100" w:rsidRPr="1CE5913D">
        <w:rPr>
          <w:rFonts w:ascii="Poppins" w:eastAsia="Calibri" w:hAnsi="Poppins" w:cs="Poppins"/>
          <w:b w:val="0"/>
          <w:color w:val="auto"/>
        </w:rPr>
        <w:t xml:space="preserve">the inclusion </w:t>
      </w:r>
      <w:r w:rsidRPr="1CE5913D">
        <w:rPr>
          <w:rFonts w:ascii="Poppins" w:eastAsia="Calibri" w:hAnsi="Poppins" w:cs="Poppins"/>
          <w:b w:val="0"/>
          <w:color w:val="auto"/>
        </w:rPr>
        <w:t>specialist volunteers</w:t>
      </w:r>
      <w:r w:rsidR="2712CEC4" w:rsidRPr="1CE5913D">
        <w:rPr>
          <w:rFonts w:ascii="Poppins" w:eastAsia="Calibri" w:hAnsi="Poppins" w:cs="Poppins"/>
          <w:b w:val="0"/>
          <w:color w:val="auto"/>
        </w:rPr>
        <w:t>, and the role will include occasional project work.</w:t>
      </w:r>
    </w:p>
    <w:p w14:paraId="523D09D3" w14:textId="15320426" w:rsidR="00603E7A" w:rsidRPr="00E21AC9" w:rsidRDefault="00603E7A" w:rsidP="7CD4C2EA">
      <w:pPr>
        <w:spacing w:after="320" w:line="276" w:lineRule="auto"/>
        <w:jc w:val="both"/>
        <w:rPr>
          <w:rFonts w:ascii="Poppins" w:eastAsia="Calibri" w:hAnsi="Poppins" w:cs="Poppins"/>
          <w:color w:val="auto"/>
        </w:rPr>
      </w:pPr>
      <w:r w:rsidRPr="7CD4C2EA">
        <w:rPr>
          <w:rFonts w:ascii="Poppins" w:eastAsia="Calibri" w:hAnsi="Poppins" w:cs="Poppins"/>
          <w:color w:val="auto"/>
        </w:rPr>
        <w:t>Term of office</w:t>
      </w:r>
    </w:p>
    <w:p w14:paraId="30F98DD7" w14:textId="7FBBF05A" w:rsidR="009770B8" w:rsidRPr="00E21AC9" w:rsidRDefault="009770B8" w:rsidP="009770B8">
      <w:pPr>
        <w:spacing w:after="32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>The role is for 3 years, with the possible extension of up to 2 additional years.</w:t>
      </w:r>
    </w:p>
    <w:p w14:paraId="6D3815FA" w14:textId="25631060" w:rsidR="00603E7A" w:rsidRPr="00E21AC9" w:rsidRDefault="00603E7A" w:rsidP="7CD4C2EA">
      <w:pPr>
        <w:spacing w:after="320" w:line="276" w:lineRule="auto"/>
        <w:rPr>
          <w:rFonts w:ascii="Poppins" w:eastAsia="Calibri" w:hAnsi="Poppins" w:cs="Poppins"/>
          <w:color w:val="auto"/>
        </w:rPr>
      </w:pPr>
      <w:r w:rsidRPr="7CD4C2EA">
        <w:rPr>
          <w:rFonts w:ascii="Poppins" w:eastAsia="Calibri" w:hAnsi="Poppins" w:cs="Poppins"/>
          <w:color w:val="auto"/>
        </w:rPr>
        <w:t>Responsibilities</w:t>
      </w:r>
    </w:p>
    <w:p w14:paraId="2947E7B3" w14:textId="5C15D99C" w:rsidR="7CC297D3" w:rsidRDefault="7CC297D3" w:rsidP="1CE5913D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Work with the ED&amp;I </w:t>
      </w:r>
      <w:r w:rsidR="3A9861CD" w:rsidRPr="1CE5913D">
        <w:rPr>
          <w:rFonts w:ascii="Poppins" w:eastAsia="Calibri" w:hAnsi="Poppins" w:cs="Poppins"/>
          <w:b w:val="0"/>
          <w:color w:val="auto"/>
        </w:rPr>
        <w:t xml:space="preserve">staff </w:t>
      </w:r>
      <w:r w:rsidRPr="1CE5913D">
        <w:rPr>
          <w:rFonts w:ascii="Poppins" w:eastAsia="Calibri" w:hAnsi="Poppins" w:cs="Poppins"/>
          <w:b w:val="0"/>
          <w:color w:val="auto"/>
        </w:rPr>
        <w:t>team to work collaboratively with</w:t>
      </w:r>
      <w:r w:rsidR="292C7DE7" w:rsidRPr="1CE5913D">
        <w:rPr>
          <w:rFonts w:ascii="Poppins" w:eastAsia="Calibri" w:hAnsi="Poppins" w:cs="Poppins"/>
          <w:b w:val="0"/>
          <w:color w:val="auto"/>
        </w:rPr>
        <w:t>,</w:t>
      </w:r>
      <w:r w:rsidRPr="1CE5913D">
        <w:rPr>
          <w:rFonts w:ascii="Poppins" w:eastAsia="Calibri" w:hAnsi="Poppins" w:cs="Poppins"/>
          <w:b w:val="0"/>
          <w:color w:val="auto"/>
        </w:rPr>
        <w:t xml:space="preserve"> and support C/R teams to promote, roll-out and embed Girlguiding’s ED&amp;I work to volunteers</w:t>
      </w:r>
      <w:r w:rsidR="22BC310D" w:rsidRPr="1CE5913D">
        <w:rPr>
          <w:rFonts w:ascii="Poppins" w:eastAsia="Calibri" w:hAnsi="Poppins" w:cs="Poppins"/>
          <w:b w:val="0"/>
          <w:color w:val="auto"/>
        </w:rPr>
        <w:t xml:space="preserve"> and young members</w:t>
      </w:r>
      <w:r w:rsidRPr="1CE5913D">
        <w:rPr>
          <w:rFonts w:ascii="Poppins" w:eastAsia="Calibri" w:hAnsi="Poppins" w:cs="Poppins"/>
          <w:b w:val="0"/>
          <w:color w:val="auto"/>
        </w:rPr>
        <w:t xml:space="preserve"> in their areas</w:t>
      </w:r>
      <w:r w:rsidR="7A426790" w:rsidRPr="1CE5913D">
        <w:rPr>
          <w:rFonts w:ascii="Poppins" w:eastAsia="Calibri" w:hAnsi="Poppins" w:cs="Poppins"/>
          <w:b w:val="0"/>
          <w:color w:val="auto"/>
        </w:rPr>
        <w:t>.</w:t>
      </w:r>
    </w:p>
    <w:p w14:paraId="7A4B3819" w14:textId="5C3CBEA5" w:rsidR="00C72EFE" w:rsidRDefault="005923C7" w:rsidP="00183148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>To line manage</w:t>
      </w:r>
      <w:r w:rsidR="00921943" w:rsidRPr="1CE5913D">
        <w:rPr>
          <w:rFonts w:ascii="Poppins" w:eastAsia="Calibri" w:hAnsi="Poppins" w:cs="Poppins"/>
          <w:b w:val="0"/>
          <w:color w:val="auto"/>
        </w:rPr>
        <w:t>, support</w:t>
      </w:r>
      <w:r w:rsidRPr="1CE5913D">
        <w:rPr>
          <w:rFonts w:ascii="Poppins" w:eastAsia="Calibri" w:hAnsi="Poppins" w:cs="Poppins"/>
          <w:b w:val="0"/>
          <w:color w:val="auto"/>
        </w:rPr>
        <w:t xml:space="preserve"> and coordinate Girlguiding’s </w:t>
      </w:r>
      <w:r w:rsidR="000C1F2F" w:rsidRPr="1CE5913D">
        <w:rPr>
          <w:rFonts w:ascii="Poppins" w:eastAsia="Calibri" w:hAnsi="Poppins" w:cs="Poppins"/>
          <w:b w:val="0"/>
          <w:color w:val="auto"/>
        </w:rPr>
        <w:t>inclusion specialist volunteers</w:t>
      </w:r>
      <w:r w:rsidR="00921943" w:rsidRPr="1CE5913D">
        <w:rPr>
          <w:rFonts w:ascii="Poppins" w:eastAsia="Calibri" w:hAnsi="Poppins" w:cs="Poppins"/>
          <w:b w:val="0"/>
          <w:color w:val="auto"/>
        </w:rPr>
        <w:t xml:space="preserve"> through meetings, events and regular communication</w:t>
      </w:r>
      <w:r w:rsidR="65943ECF" w:rsidRPr="1CE5913D">
        <w:rPr>
          <w:rFonts w:ascii="Poppins" w:eastAsia="Calibri" w:hAnsi="Poppins" w:cs="Poppins"/>
          <w:b w:val="0"/>
          <w:color w:val="auto"/>
        </w:rPr>
        <w:t>.</w:t>
      </w:r>
    </w:p>
    <w:p w14:paraId="3EA60EFD" w14:textId="0B135DE0" w:rsidR="00183148" w:rsidRDefault="00C72EFE" w:rsidP="00183148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>To</w:t>
      </w:r>
      <w:r w:rsidR="000C1F2F" w:rsidRPr="1CE5913D">
        <w:rPr>
          <w:rFonts w:ascii="Poppins" w:eastAsia="Calibri" w:hAnsi="Poppins" w:cs="Poppins"/>
          <w:b w:val="0"/>
          <w:color w:val="auto"/>
        </w:rPr>
        <w:t xml:space="preserve"> </w:t>
      </w:r>
      <w:r w:rsidR="5994DA29" w:rsidRPr="1CE5913D">
        <w:rPr>
          <w:rFonts w:ascii="Poppins" w:eastAsia="Calibri" w:hAnsi="Poppins" w:cs="Poppins"/>
          <w:b w:val="0"/>
          <w:color w:val="auto"/>
        </w:rPr>
        <w:t xml:space="preserve">co-ordinate and co-facilitate </w:t>
      </w:r>
      <w:r w:rsidR="000C1F2F" w:rsidRPr="1CE5913D">
        <w:rPr>
          <w:rFonts w:ascii="Poppins" w:eastAsia="Calibri" w:hAnsi="Poppins" w:cs="Poppins"/>
          <w:b w:val="0"/>
          <w:color w:val="auto"/>
        </w:rPr>
        <w:t>Girlguiding’s Inclusion Network</w:t>
      </w:r>
      <w:r w:rsidRPr="1CE5913D">
        <w:rPr>
          <w:rFonts w:ascii="Poppins" w:eastAsia="Calibri" w:hAnsi="Poppins" w:cs="Poppins"/>
          <w:b w:val="0"/>
          <w:color w:val="auto"/>
        </w:rPr>
        <w:t xml:space="preserve"> alongside</w:t>
      </w:r>
      <w:r w:rsidR="4FD8E6CD" w:rsidRPr="1CE5913D">
        <w:rPr>
          <w:rFonts w:ascii="Poppins" w:eastAsia="Calibri" w:hAnsi="Poppins" w:cs="Poppins"/>
          <w:b w:val="0"/>
          <w:color w:val="auto"/>
        </w:rPr>
        <w:t xml:space="preserve"> the</w:t>
      </w:r>
      <w:r w:rsidRPr="1CE5913D">
        <w:rPr>
          <w:rFonts w:ascii="Poppins" w:eastAsia="Calibri" w:hAnsi="Poppins" w:cs="Poppins"/>
          <w:b w:val="0"/>
          <w:color w:val="auto"/>
        </w:rPr>
        <w:t xml:space="preserve"> ED&amp;I manager</w:t>
      </w:r>
      <w:r w:rsidR="28171FC7" w:rsidRPr="1CE5913D">
        <w:rPr>
          <w:rFonts w:ascii="Poppins" w:eastAsia="Calibri" w:hAnsi="Poppins" w:cs="Poppins"/>
          <w:b w:val="0"/>
          <w:color w:val="auto"/>
        </w:rPr>
        <w:t xml:space="preserve">, </w:t>
      </w:r>
      <w:r w:rsidR="005F37D8" w:rsidRPr="1CE5913D">
        <w:rPr>
          <w:rFonts w:ascii="Poppins" w:eastAsia="Calibri" w:hAnsi="Poppins" w:cs="Poppins"/>
          <w:b w:val="0"/>
          <w:color w:val="auto"/>
        </w:rPr>
        <w:t>compris</w:t>
      </w:r>
      <w:r w:rsidR="2BA6E0E7" w:rsidRPr="1CE5913D">
        <w:rPr>
          <w:rFonts w:ascii="Poppins" w:eastAsia="Calibri" w:hAnsi="Poppins" w:cs="Poppins"/>
          <w:b w:val="0"/>
          <w:color w:val="auto"/>
        </w:rPr>
        <w:t>ing</w:t>
      </w:r>
      <w:r w:rsidR="7411496C" w:rsidRPr="1CE5913D">
        <w:rPr>
          <w:rFonts w:ascii="Poppins" w:eastAsia="Calibri" w:hAnsi="Poppins" w:cs="Poppins"/>
          <w:b w:val="0"/>
          <w:color w:val="auto"/>
        </w:rPr>
        <w:t xml:space="preserve"> </w:t>
      </w:r>
      <w:r w:rsidR="005F37D8" w:rsidRPr="1CE5913D">
        <w:rPr>
          <w:rFonts w:ascii="Poppins" w:eastAsia="Calibri" w:hAnsi="Poppins" w:cs="Poppins"/>
          <w:b w:val="0"/>
          <w:color w:val="auto"/>
        </w:rPr>
        <w:t>of the inclusion specialist volunteers, C/</w:t>
      </w:r>
      <w:r w:rsidRPr="1CE5913D">
        <w:rPr>
          <w:rFonts w:ascii="Poppins" w:eastAsia="Calibri" w:hAnsi="Poppins" w:cs="Poppins"/>
          <w:b w:val="0"/>
          <w:color w:val="auto"/>
        </w:rPr>
        <w:t>R</w:t>
      </w:r>
      <w:r w:rsidR="005F37D8" w:rsidRPr="1CE5913D">
        <w:rPr>
          <w:rFonts w:ascii="Poppins" w:eastAsia="Calibri" w:hAnsi="Poppins" w:cs="Poppins"/>
          <w:b w:val="0"/>
          <w:color w:val="auto"/>
        </w:rPr>
        <w:t xml:space="preserve"> inclusion </w:t>
      </w:r>
      <w:r w:rsidR="167DB4E8" w:rsidRPr="1CE5913D">
        <w:rPr>
          <w:rFonts w:ascii="Poppins" w:eastAsia="Calibri" w:hAnsi="Poppins" w:cs="Poppins"/>
          <w:b w:val="0"/>
          <w:color w:val="auto"/>
        </w:rPr>
        <w:t xml:space="preserve">volunteer </w:t>
      </w:r>
      <w:r w:rsidR="005F37D8" w:rsidRPr="1CE5913D">
        <w:rPr>
          <w:rFonts w:ascii="Poppins" w:eastAsia="Calibri" w:hAnsi="Poppins" w:cs="Poppins"/>
          <w:b w:val="0"/>
          <w:color w:val="auto"/>
        </w:rPr>
        <w:t>leads</w:t>
      </w:r>
      <w:r w:rsidR="763B4A4C" w:rsidRPr="1CE5913D">
        <w:rPr>
          <w:rFonts w:ascii="Poppins" w:eastAsia="Calibri" w:hAnsi="Poppins" w:cs="Poppins"/>
          <w:b w:val="0"/>
          <w:color w:val="auto"/>
        </w:rPr>
        <w:t xml:space="preserve"> </w:t>
      </w:r>
      <w:r w:rsidR="005F37D8" w:rsidRPr="1CE5913D">
        <w:rPr>
          <w:rFonts w:ascii="Poppins" w:eastAsia="Calibri" w:hAnsi="Poppins" w:cs="Poppins"/>
          <w:b w:val="0"/>
          <w:color w:val="auto"/>
        </w:rPr>
        <w:t xml:space="preserve">and </w:t>
      </w:r>
      <w:r w:rsidR="11D328F7" w:rsidRPr="1CE5913D">
        <w:rPr>
          <w:rFonts w:ascii="Poppins" w:eastAsia="Calibri" w:hAnsi="Poppins" w:cs="Poppins"/>
          <w:b w:val="0"/>
          <w:color w:val="auto"/>
        </w:rPr>
        <w:t xml:space="preserve">HQ </w:t>
      </w:r>
      <w:r w:rsidRPr="1CE5913D">
        <w:rPr>
          <w:rFonts w:ascii="Poppins" w:eastAsia="Calibri" w:hAnsi="Poppins" w:cs="Poppins"/>
          <w:b w:val="0"/>
          <w:color w:val="auto"/>
        </w:rPr>
        <w:t>ED&amp;I</w:t>
      </w:r>
      <w:r w:rsidR="005F37D8" w:rsidRPr="1CE5913D">
        <w:rPr>
          <w:rFonts w:ascii="Poppins" w:eastAsia="Calibri" w:hAnsi="Poppins" w:cs="Poppins"/>
          <w:b w:val="0"/>
          <w:color w:val="auto"/>
        </w:rPr>
        <w:t xml:space="preserve"> staff team</w:t>
      </w:r>
      <w:r w:rsidR="022104B4" w:rsidRPr="1CE5913D">
        <w:rPr>
          <w:rFonts w:ascii="Poppins" w:eastAsia="Calibri" w:hAnsi="Poppins" w:cs="Poppins"/>
          <w:b w:val="0"/>
          <w:color w:val="auto"/>
        </w:rPr>
        <w:t>.</w:t>
      </w:r>
    </w:p>
    <w:p w14:paraId="13D28D89" w14:textId="141485C0" w:rsidR="1B36F162" w:rsidRDefault="1B36F162" w:rsidP="1CE5913D">
      <w:pPr>
        <w:numPr>
          <w:ilvl w:val="0"/>
          <w:numId w:val="13"/>
        </w:numPr>
        <w:spacing w:after="200" w:line="276" w:lineRule="auto"/>
        <w:rPr>
          <w:rFonts w:ascii="Poppins" w:eastAsia="Poppins" w:hAnsi="Poppins" w:cs="Poppins"/>
          <w:b w:val="0"/>
          <w:color w:val="323232"/>
        </w:rPr>
      </w:pPr>
      <w:r w:rsidRPr="1CE5913D">
        <w:rPr>
          <w:rFonts w:ascii="Poppins" w:eastAsia="Calibri" w:hAnsi="Poppins" w:cs="Poppins"/>
          <w:b w:val="0"/>
          <w:color w:val="auto"/>
        </w:rPr>
        <w:t>To work in partnership with the ED&amp;I staff team to support delivery of key outputs from Girlguiding’s ED&amp;I strategic plan</w:t>
      </w:r>
      <w:r w:rsidR="3C966C34" w:rsidRPr="1CE5913D">
        <w:rPr>
          <w:rFonts w:ascii="Poppins" w:eastAsia="Calibri" w:hAnsi="Poppins" w:cs="Poppins"/>
          <w:b w:val="0"/>
          <w:color w:val="auto"/>
        </w:rPr>
        <w:t xml:space="preserve">. </w:t>
      </w:r>
      <w:r w:rsidR="778C31F3" w:rsidRPr="1CE5913D">
        <w:rPr>
          <w:rFonts w:ascii="Poppins" w:eastAsia="Calibri" w:hAnsi="Poppins" w:cs="Poppins"/>
          <w:b w:val="0"/>
          <w:color w:val="auto"/>
        </w:rPr>
        <w:t xml:space="preserve">The plan is our </w:t>
      </w:r>
      <w:r w:rsidR="778C31F3" w:rsidRPr="1CE5913D">
        <w:rPr>
          <w:rFonts w:ascii="Poppins" w:eastAsia="Poppins" w:hAnsi="Poppins" w:cs="Poppins"/>
          <w:b w:val="0"/>
          <w:color w:val="323232"/>
        </w:rPr>
        <w:t xml:space="preserve">ongoing commitment to make Girlguiding more inclusive, and </w:t>
      </w:r>
      <w:r w:rsidR="36311725" w:rsidRPr="1CE5913D">
        <w:rPr>
          <w:rFonts w:ascii="Poppins" w:eastAsia="Poppins" w:hAnsi="Poppins" w:cs="Poppins"/>
          <w:b w:val="0"/>
          <w:color w:val="323232"/>
        </w:rPr>
        <w:t xml:space="preserve">our focus is on equity for </w:t>
      </w:r>
      <w:r w:rsidR="778C31F3" w:rsidRPr="1CE5913D">
        <w:rPr>
          <w:rFonts w:ascii="Poppins" w:eastAsia="Poppins" w:hAnsi="Poppins" w:cs="Poppins"/>
          <w:b w:val="0"/>
          <w:color w:val="323232"/>
        </w:rPr>
        <w:t>phase 2</w:t>
      </w:r>
      <w:r w:rsidR="3C97AD89" w:rsidRPr="1CE5913D">
        <w:rPr>
          <w:rFonts w:ascii="Poppins" w:eastAsia="Poppins" w:hAnsi="Poppins" w:cs="Poppins"/>
          <w:b w:val="0"/>
          <w:color w:val="323232"/>
        </w:rPr>
        <w:t>, from 2023-2025.</w:t>
      </w:r>
    </w:p>
    <w:p w14:paraId="42CDE615" w14:textId="4EE3EE49" w:rsidR="61B0A0C4" w:rsidRDefault="61B0A0C4" w:rsidP="1CE5913D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>To attend relevant project boards and/or feed into strategic projects, providing insight and guidance that shapes decisions and future work</w:t>
      </w:r>
      <w:r w:rsidR="1FA16199" w:rsidRPr="1CE5913D">
        <w:rPr>
          <w:rFonts w:ascii="Poppins" w:eastAsia="Calibri" w:hAnsi="Poppins" w:cs="Poppins"/>
          <w:b w:val="0"/>
          <w:color w:val="auto"/>
        </w:rPr>
        <w:t>.</w:t>
      </w:r>
    </w:p>
    <w:p w14:paraId="55A2FFF8" w14:textId="7F386185" w:rsidR="008058D5" w:rsidRDefault="00D0766B" w:rsidP="00183148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lastRenderedPageBreak/>
        <w:t xml:space="preserve">To keep up to date with equity, diversity and inclusion </w:t>
      </w:r>
      <w:r w:rsidR="003B3677" w:rsidRPr="1CE5913D">
        <w:rPr>
          <w:rFonts w:ascii="Poppins" w:eastAsia="Calibri" w:hAnsi="Poppins" w:cs="Poppins"/>
          <w:b w:val="0"/>
          <w:color w:val="auto"/>
        </w:rPr>
        <w:t>topics</w:t>
      </w:r>
      <w:r w:rsidR="53B52B78" w:rsidRPr="1CE5913D">
        <w:rPr>
          <w:rFonts w:ascii="Poppins" w:eastAsia="Calibri" w:hAnsi="Poppins" w:cs="Poppins"/>
          <w:b w:val="0"/>
          <w:color w:val="auto"/>
        </w:rPr>
        <w:t>,</w:t>
      </w:r>
      <w:r w:rsidR="003B3677" w:rsidRPr="1CE5913D">
        <w:rPr>
          <w:rFonts w:ascii="Poppins" w:eastAsia="Calibri" w:hAnsi="Poppins" w:cs="Poppins"/>
          <w:b w:val="0"/>
          <w:color w:val="auto"/>
        </w:rPr>
        <w:t xml:space="preserve"> and to be passionate about meeting the needs of our current membership and broadening our reach to new audiences</w:t>
      </w:r>
      <w:r w:rsidR="3F3842E8" w:rsidRPr="1CE5913D">
        <w:rPr>
          <w:rFonts w:ascii="Poppins" w:eastAsia="Calibri" w:hAnsi="Poppins" w:cs="Poppins"/>
          <w:b w:val="0"/>
          <w:color w:val="auto"/>
        </w:rPr>
        <w:t>.</w:t>
      </w:r>
    </w:p>
    <w:p w14:paraId="47465D93" w14:textId="4A97EA8D" w:rsidR="3F3842E8" w:rsidRDefault="3F3842E8" w:rsidP="1CE5913D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Sharing internal and external expertise </w:t>
      </w:r>
      <w:r w:rsidR="65D6CC13" w:rsidRPr="1CE5913D">
        <w:rPr>
          <w:rFonts w:ascii="Poppins" w:eastAsia="Calibri" w:hAnsi="Poppins" w:cs="Poppins"/>
          <w:b w:val="0"/>
          <w:color w:val="auto"/>
        </w:rPr>
        <w:t>and actively contributing skills, experience and knowledge to discussions made.</w:t>
      </w:r>
    </w:p>
    <w:p w14:paraId="388FFFDD" w14:textId="6896423C" w:rsidR="003B3677" w:rsidRDefault="00557BFD" w:rsidP="00183148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To </w:t>
      </w:r>
      <w:r w:rsidR="5A8F0553" w:rsidRPr="1CE5913D">
        <w:rPr>
          <w:rFonts w:ascii="Poppins" w:eastAsia="Calibri" w:hAnsi="Poppins" w:cs="Poppins"/>
          <w:b w:val="0"/>
          <w:color w:val="auto"/>
        </w:rPr>
        <w:t xml:space="preserve">occasionally </w:t>
      </w:r>
      <w:r w:rsidRPr="1CE5913D">
        <w:rPr>
          <w:rFonts w:ascii="Poppins" w:eastAsia="Calibri" w:hAnsi="Poppins" w:cs="Poppins"/>
          <w:b w:val="0"/>
          <w:color w:val="auto"/>
        </w:rPr>
        <w:t xml:space="preserve">provide support to volunteers </w:t>
      </w:r>
      <w:r w:rsidR="672A047F" w:rsidRPr="1CE5913D">
        <w:rPr>
          <w:rFonts w:ascii="Poppins" w:eastAsia="Calibri" w:hAnsi="Poppins" w:cs="Poppins"/>
          <w:b w:val="0"/>
          <w:color w:val="auto"/>
        </w:rPr>
        <w:t xml:space="preserve">for </w:t>
      </w:r>
      <w:r w:rsidRPr="1CE5913D">
        <w:rPr>
          <w:rFonts w:ascii="Poppins" w:eastAsia="Calibri" w:hAnsi="Poppins" w:cs="Poppins"/>
          <w:b w:val="0"/>
          <w:color w:val="auto"/>
        </w:rPr>
        <w:t xml:space="preserve">specific inclusion-focussed </w:t>
      </w:r>
      <w:r w:rsidR="54B995FF" w:rsidRPr="1CE5913D">
        <w:rPr>
          <w:rFonts w:ascii="Poppins" w:eastAsia="Calibri" w:hAnsi="Poppins" w:cs="Poppins"/>
          <w:b w:val="0"/>
          <w:color w:val="auto"/>
        </w:rPr>
        <w:t>cases</w:t>
      </w:r>
      <w:r w:rsidR="000B0243" w:rsidRPr="1CE5913D">
        <w:rPr>
          <w:rFonts w:ascii="Poppins" w:eastAsia="Calibri" w:hAnsi="Poppins" w:cs="Poppins"/>
          <w:b w:val="0"/>
          <w:color w:val="auto"/>
        </w:rPr>
        <w:t>, building confidence and providing advice aligned with Girlguiding’s guidance</w:t>
      </w:r>
      <w:r w:rsidR="50EE0730" w:rsidRPr="1CE5913D">
        <w:rPr>
          <w:rFonts w:ascii="Poppins" w:eastAsia="Calibri" w:hAnsi="Poppins" w:cs="Poppins"/>
          <w:b w:val="0"/>
          <w:color w:val="auto"/>
        </w:rPr>
        <w:t>.</w:t>
      </w:r>
    </w:p>
    <w:p w14:paraId="6F24E8BA" w14:textId="492BAFC9" w:rsidR="000B0243" w:rsidRDefault="0032234F" w:rsidP="00183148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Support the ED&amp;I staff team in </w:t>
      </w:r>
      <w:r w:rsidR="00C23BDB" w:rsidRPr="1CE5913D">
        <w:rPr>
          <w:rFonts w:ascii="Poppins" w:eastAsia="Calibri" w:hAnsi="Poppins" w:cs="Poppins"/>
          <w:b w:val="0"/>
          <w:color w:val="auto"/>
        </w:rPr>
        <w:t>collating</w:t>
      </w:r>
      <w:r w:rsidR="00FE4CD5" w:rsidRPr="1CE5913D">
        <w:rPr>
          <w:rFonts w:ascii="Poppins" w:eastAsia="Calibri" w:hAnsi="Poppins" w:cs="Poppins"/>
          <w:b w:val="0"/>
          <w:color w:val="auto"/>
        </w:rPr>
        <w:t xml:space="preserve"> and acting on multiple sources of feedback from volunteers and girls </w:t>
      </w:r>
      <w:r w:rsidR="00ED2777" w:rsidRPr="1CE5913D">
        <w:rPr>
          <w:rFonts w:ascii="Poppins" w:eastAsia="Calibri" w:hAnsi="Poppins" w:cs="Poppins"/>
          <w:b w:val="0"/>
          <w:color w:val="auto"/>
        </w:rPr>
        <w:t>to continuously review and improve Girlguiding’s inclusion resources and guidance</w:t>
      </w:r>
      <w:r w:rsidR="45D78919" w:rsidRPr="1CE5913D">
        <w:rPr>
          <w:rFonts w:ascii="Poppins" w:eastAsia="Calibri" w:hAnsi="Poppins" w:cs="Poppins"/>
          <w:b w:val="0"/>
          <w:color w:val="auto"/>
        </w:rPr>
        <w:t>.</w:t>
      </w:r>
    </w:p>
    <w:p w14:paraId="4AEBAE02" w14:textId="34FDB8B9" w:rsidR="00334E88" w:rsidRDefault="2A5E1587" w:rsidP="00183148">
      <w:pPr>
        <w:numPr>
          <w:ilvl w:val="0"/>
          <w:numId w:val="13"/>
        </w:num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>A</w:t>
      </w:r>
      <w:r w:rsidR="2E2132B3" w:rsidRPr="1CE5913D">
        <w:rPr>
          <w:rFonts w:ascii="Poppins" w:eastAsia="Calibri" w:hAnsi="Poppins" w:cs="Poppins"/>
          <w:b w:val="0"/>
          <w:color w:val="auto"/>
        </w:rPr>
        <w:t xml:space="preserve">ttending </w:t>
      </w:r>
      <w:r w:rsidR="5DC0AF5C" w:rsidRPr="1CE5913D">
        <w:rPr>
          <w:rFonts w:ascii="Poppins" w:eastAsia="Calibri" w:hAnsi="Poppins" w:cs="Poppins"/>
          <w:b w:val="0"/>
          <w:color w:val="auto"/>
        </w:rPr>
        <w:t xml:space="preserve">regular meetings with staff and volunteers, </w:t>
      </w:r>
      <w:r w:rsidR="2E2132B3" w:rsidRPr="1CE5913D">
        <w:rPr>
          <w:rFonts w:ascii="Poppins" w:eastAsia="Calibri" w:hAnsi="Poppins" w:cs="Poppins"/>
          <w:b w:val="0"/>
          <w:color w:val="auto"/>
        </w:rPr>
        <w:t>events</w:t>
      </w:r>
      <w:r w:rsidR="30C4ABEB" w:rsidRPr="1CE5913D">
        <w:rPr>
          <w:rFonts w:ascii="Poppins" w:eastAsia="Calibri" w:hAnsi="Poppins" w:cs="Poppins"/>
          <w:b w:val="0"/>
          <w:color w:val="auto"/>
        </w:rPr>
        <w:t xml:space="preserve">, training and more. A weekend away per year with the network and/or attendance at weekend Girlguiding events may be expected. </w:t>
      </w:r>
    </w:p>
    <w:p w14:paraId="0CC67E93" w14:textId="4958059E" w:rsidR="00603E7A" w:rsidRPr="00E21AC9" w:rsidRDefault="00603E7A" w:rsidP="7CD4C2EA">
      <w:pPr>
        <w:spacing w:after="200" w:line="276" w:lineRule="auto"/>
        <w:rPr>
          <w:rFonts w:ascii="Poppins" w:eastAsia="Calibri" w:hAnsi="Poppins" w:cs="Poppins"/>
          <w:b w:val="0"/>
          <w:color w:val="auto"/>
        </w:rPr>
      </w:pPr>
      <w:r w:rsidRPr="7CD4C2EA">
        <w:rPr>
          <w:rFonts w:ascii="Poppins" w:eastAsia="Calibri" w:hAnsi="Poppins" w:cs="Poppins"/>
          <w:color w:val="auto"/>
        </w:rPr>
        <w:t>Reporting and accountability</w:t>
      </w:r>
    </w:p>
    <w:p w14:paraId="73D02C89" w14:textId="5054B8F9" w:rsidR="00EF6BB4" w:rsidRDefault="00603E7A" w:rsidP="006A0BF0">
      <w:pPr>
        <w:spacing w:after="320" w:line="276" w:lineRule="auto"/>
        <w:rPr>
          <w:rFonts w:ascii="Poppins" w:eastAsia="Calibri" w:hAnsi="Poppins" w:cs="Poppins"/>
          <w:b w:val="0"/>
          <w:color w:val="auto"/>
        </w:rPr>
      </w:pPr>
      <w:r w:rsidRPr="7CD4C2EA">
        <w:rPr>
          <w:rFonts w:ascii="Poppins" w:eastAsia="Calibri" w:hAnsi="Poppins" w:cs="Poppins"/>
          <w:b w:val="0"/>
          <w:color w:val="auto"/>
        </w:rPr>
        <w:t>This role will report to the</w:t>
      </w:r>
      <w:r w:rsidR="00F33ABD" w:rsidRPr="7CD4C2EA">
        <w:rPr>
          <w:rFonts w:ascii="Poppins" w:eastAsia="Calibri" w:hAnsi="Poppins" w:cs="Poppins"/>
          <w:b w:val="0"/>
          <w:color w:val="auto"/>
        </w:rPr>
        <w:t xml:space="preserve"> </w:t>
      </w:r>
      <w:r w:rsidR="00DB7287" w:rsidRPr="7CD4C2EA">
        <w:rPr>
          <w:rFonts w:ascii="Poppins" w:eastAsia="Calibri" w:hAnsi="Poppins" w:cs="Poppins"/>
          <w:b w:val="0"/>
          <w:color w:val="auto"/>
        </w:rPr>
        <w:t>chief guide</w:t>
      </w:r>
      <w:r w:rsidR="00EF6BB4" w:rsidRPr="7CD4C2EA">
        <w:rPr>
          <w:rFonts w:ascii="Poppins" w:eastAsia="Calibri" w:hAnsi="Poppins" w:cs="Poppins"/>
          <w:b w:val="0"/>
          <w:color w:val="auto"/>
        </w:rPr>
        <w:t>.</w:t>
      </w:r>
    </w:p>
    <w:p w14:paraId="35F2750A" w14:textId="76A150D2" w:rsidR="00603E7A" w:rsidRDefault="00EF6BB4" w:rsidP="006A0BF0">
      <w:pPr>
        <w:spacing w:after="320" w:line="276" w:lineRule="auto"/>
        <w:rPr>
          <w:rFonts w:ascii="Poppins" w:eastAsia="Calibri" w:hAnsi="Poppins" w:cs="Poppins"/>
          <w:b w:val="0"/>
          <w:color w:val="auto"/>
        </w:rPr>
      </w:pPr>
      <w:r w:rsidRPr="7CD4C2EA">
        <w:rPr>
          <w:rFonts w:ascii="Poppins" w:eastAsia="Calibri" w:hAnsi="Poppins" w:cs="Poppins"/>
          <w:b w:val="0"/>
          <w:color w:val="auto"/>
        </w:rPr>
        <w:t xml:space="preserve">The </w:t>
      </w:r>
      <w:r w:rsidR="006D6475" w:rsidRPr="7CD4C2EA">
        <w:rPr>
          <w:rFonts w:ascii="Poppins" w:eastAsia="Calibri" w:hAnsi="Poppins" w:cs="Poppins"/>
          <w:b w:val="0"/>
          <w:color w:val="auto"/>
        </w:rPr>
        <w:t xml:space="preserve">staff partner </w:t>
      </w:r>
      <w:r w:rsidRPr="7CD4C2EA">
        <w:rPr>
          <w:rFonts w:ascii="Poppins" w:eastAsia="Calibri" w:hAnsi="Poppins" w:cs="Poppins"/>
          <w:b w:val="0"/>
          <w:color w:val="auto"/>
        </w:rPr>
        <w:t xml:space="preserve">for this role </w:t>
      </w:r>
      <w:r w:rsidR="006D6475" w:rsidRPr="7CD4C2EA">
        <w:rPr>
          <w:rFonts w:ascii="Poppins" w:eastAsia="Calibri" w:hAnsi="Poppins" w:cs="Poppins"/>
          <w:b w:val="0"/>
          <w:color w:val="auto"/>
        </w:rPr>
        <w:t>will be the equity, diversity and inclusion manager.</w:t>
      </w:r>
    </w:p>
    <w:p w14:paraId="05A23E94" w14:textId="13184667" w:rsidR="009D3CC6" w:rsidRPr="00E21AC9" w:rsidRDefault="009D3CC6" w:rsidP="006A0BF0">
      <w:pPr>
        <w:spacing w:after="320" w:line="276" w:lineRule="auto"/>
        <w:rPr>
          <w:rFonts w:ascii="Poppins" w:eastAsia="Calibri" w:hAnsi="Poppins" w:cs="Poppins"/>
          <w:b w:val="0"/>
          <w:color w:val="auto"/>
        </w:rPr>
      </w:pPr>
      <w:r w:rsidRPr="1CE5913D">
        <w:rPr>
          <w:rFonts w:ascii="Poppins" w:eastAsia="Calibri" w:hAnsi="Poppins" w:cs="Poppins"/>
          <w:b w:val="0"/>
          <w:color w:val="auto"/>
        </w:rPr>
        <w:t xml:space="preserve">The day-to-day </w:t>
      </w:r>
      <w:r w:rsidR="00EF6BB4" w:rsidRPr="1CE5913D">
        <w:rPr>
          <w:rFonts w:ascii="Poppins" w:eastAsia="Calibri" w:hAnsi="Poppins" w:cs="Poppins"/>
          <w:b w:val="0"/>
          <w:color w:val="auto"/>
        </w:rPr>
        <w:t>work</w:t>
      </w:r>
      <w:r w:rsidR="00492C43" w:rsidRPr="1CE5913D">
        <w:rPr>
          <w:rFonts w:ascii="Poppins" w:eastAsia="Calibri" w:hAnsi="Poppins" w:cs="Poppins"/>
          <w:b w:val="0"/>
          <w:color w:val="auto"/>
        </w:rPr>
        <w:t xml:space="preserve"> for this role will be</w:t>
      </w:r>
      <w:r w:rsidR="00EF6BB4" w:rsidRPr="1CE5913D">
        <w:rPr>
          <w:rFonts w:ascii="Poppins" w:eastAsia="Calibri" w:hAnsi="Poppins" w:cs="Poppins"/>
          <w:b w:val="0"/>
          <w:color w:val="auto"/>
        </w:rPr>
        <w:t xml:space="preserve"> undertaken in partnership with staff in the equity, diversity and inclusion </w:t>
      </w:r>
      <w:r w:rsidR="0077393B" w:rsidRPr="1CE5913D">
        <w:rPr>
          <w:rFonts w:ascii="Poppins" w:eastAsia="Calibri" w:hAnsi="Poppins" w:cs="Poppins"/>
          <w:b w:val="0"/>
          <w:color w:val="auto"/>
        </w:rPr>
        <w:t>team</w:t>
      </w:r>
      <w:r w:rsidR="5796F735" w:rsidRPr="1CE5913D">
        <w:rPr>
          <w:rFonts w:ascii="Poppins" w:eastAsia="Calibri" w:hAnsi="Poppins" w:cs="Poppins"/>
          <w:b w:val="0"/>
          <w:color w:val="auto"/>
        </w:rPr>
        <w:t>, and the Inclusion Network.</w:t>
      </w:r>
    </w:p>
    <w:p w14:paraId="3180DDD8" w14:textId="7921F78A" w:rsidR="00603E7A" w:rsidRPr="00E21AC9" w:rsidRDefault="00603E7A" w:rsidP="00603E7A">
      <w:pPr>
        <w:spacing w:after="200" w:line="276" w:lineRule="auto"/>
        <w:rPr>
          <w:rFonts w:ascii="Poppins" w:eastAsia="Calibri" w:hAnsi="Poppins" w:cs="Poppins"/>
          <w:color w:val="auto"/>
        </w:rPr>
      </w:pPr>
      <w:r w:rsidRPr="7CD4C2EA">
        <w:rPr>
          <w:rFonts w:ascii="Poppins" w:eastAsia="Calibri" w:hAnsi="Poppins" w:cs="Poppins"/>
          <w:color w:val="auto"/>
        </w:rPr>
        <w:t>Experience</w:t>
      </w:r>
      <w:r w:rsidR="00C54B62" w:rsidRPr="7CD4C2EA">
        <w:rPr>
          <w:rFonts w:ascii="Poppins" w:eastAsia="Calibri" w:hAnsi="Poppins" w:cs="Poppins"/>
          <w:color w:val="auto"/>
        </w:rPr>
        <w:t>, Knowledge and Skills</w:t>
      </w:r>
    </w:p>
    <w:tbl>
      <w:tblPr>
        <w:tblW w:w="9873" w:type="dxa"/>
        <w:tblLook w:val="04A0" w:firstRow="1" w:lastRow="0" w:firstColumn="1" w:lastColumn="0" w:noHBand="0" w:noVBand="1"/>
      </w:tblPr>
      <w:tblGrid>
        <w:gridCol w:w="7080"/>
        <w:gridCol w:w="1455"/>
        <w:gridCol w:w="1338"/>
      </w:tblGrid>
      <w:tr w:rsidR="00603E7A" w:rsidRPr="00E21AC9" w14:paraId="70533616" w14:textId="77777777" w:rsidTr="1CE5913D">
        <w:trPr>
          <w:trHeight w:val="34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7CB7FCF" w14:textId="77777777" w:rsidR="00603E7A" w:rsidRPr="00E21AC9" w:rsidRDefault="00603E7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Experience of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4F307F6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Essential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A852116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Desirable</w:t>
            </w:r>
          </w:p>
        </w:tc>
      </w:tr>
      <w:tr w:rsidR="00603E7A" w:rsidRPr="00E21AC9" w14:paraId="1A161151" w14:textId="77777777" w:rsidTr="1CE5913D">
        <w:trPr>
          <w:trHeight w:val="421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D5D0" w14:textId="6BF1D67C" w:rsidR="00603E7A" w:rsidRPr="00E21AC9" w:rsidRDefault="4273090F" w:rsidP="1CE5913D">
            <w:pPr>
              <w:spacing w:after="200" w:line="276" w:lineRule="auto"/>
            </w:pPr>
            <w:r w:rsidRPr="1CE5913D">
              <w:rPr>
                <w:rFonts w:ascii="Poppins" w:eastAsia="Calibri" w:hAnsi="Poppins" w:cs="Poppins"/>
                <w:b w:val="0"/>
              </w:rPr>
              <w:t>Have recent experience of being a Girlguiding volunteer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7516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B5BD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  <w:sz w:val="20"/>
                <w:szCs w:val="20"/>
              </w:rPr>
            </w:pPr>
          </w:p>
        </w:tc>
      </w:tr>
      <w:tr w:rsidR="00D33CF1" w:rsidRPr="00E21AC9" w14:paraId="126826C9" w14:textId="77777777" w:rsidTr="1CE5913D">
        <w:trPr>
          <w:trHeight w:val="421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1B6D" w14:textId="0A9E3409" w:rsidR="00D33CF1" w:rsidRPr="00E21AC9" w:rsidRDefault="0743823F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7CD4C2EA">
              <w:rPr>
                <w:rFonts w:ascii="Poppins" w:eastAsia="Calibri" w:hAnsi="Poppins" w:cs="Poppins"/>
                <w:b w:val="0"/>
              </w:rPr>
              <w:t xml:space="preserve">Implementing best practice around equity, </w:t>
            </w:r>
            <w:r w:rsidR="0AE764A3" w:rsidRPr="7CD4C2EA">
              <w:rPr>
                <w:rFonts w:ascii="Poppins" w:eastAsia="Calibri" w:hAnsi="Poppins" w:cs="Poppins"/>
                <w:b w:val="0"/>
              </w:rPr>
              <w:t>diversity and inclusion in either a voluntary or professional capacity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1DFC" w14:textId="71DDB559" w:rsidR="00D33CF1" w:rsidRPr="00E21AC9" w:rsidRDefault="7D1A529F" w:rsidP="7CD4C2EA">
            <w:pPr>
              <w:spacing w:after="200" w:line="276" w:lineRule="auto"/>
              <w:jc w:val="center"/>
              <w:rPr>
                <w:rFonts w:ascii="Wingdings" w:eastAsia="Wingdings" w:hAnsi="Wingdings" w:cs="Wingdings"/>
                <w:b w:val="0"/>
              </w:rPr>
            </w:pPr>
            <w:r w:rsidRPr="7CD4C2EA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B09EA" w14:textId="3D113C34" w:rsidR="00D33CF1" w:rsidRPr="00E21AC9" w:rsidRDefault="00D33CF1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  <w:sz w:val="20"/>
                <w:szCs w:val="20"/>
              </w:rPr>
            </w:pPr>
          </w:p>
        </w:tc>
      </w:tr>
      <w:tr w:rsidR="007D5FD5" w:rsidRPr="00E21AC9" w14:paraId="303DE236" w14:textId="77777777" w:rsidTr="1CE5913D">
        <w:trPr>
          <w:trHeight w:val="421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9927" w14:textId="67A1BFD6" w:rsidR="007D5FD5" w:rsidRPr="00E21AC9" w:rsidRDefault="5FF2648C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7CD4C2EA">
              <w:rPr>
                <w:rFonts w:ascii="Poppins" w:eastAsia="Calibri" w:hAnsi="Poppins" w:cs="Poppins"/>
                <w:b w:val="0"/>
              </w:rPr>
              <w:t xml:space="preserve">Working as part of a decision-making committee or group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467D" w14:textId="7D18F388" w:rsidR="007D5FD5" w:rsidRPr="00E21AC9" w:rsidRDefault="007D5FD5" w:rsidP="7CD4C2EA">
            <w:pPr>
              <w:spacing w:after="200" w:line="276" w:lineRule="auto"/>
              <w:jc w:val="center"/>
              <w:rPr>
                <w:rFonts w:ascii="Wingdings" w:eastAsia="Wingdings" w:hAnsi="Wingdings" w:cs="Wingdings"/>
                <w:b w:val="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CA4E" w14:textId="443F4680" w:rsidR="007D5FD5" w:rsidRPr="00E21AC9" w:rsidRDefault="5A8F3574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  <w:sz w:val="20"/>
                <w:szCs w:val="20"/>
              </w:rPr>
            </w:pPr>
            <w:r w:rsidRPr="7CD4C2EA">
              <w:rPr>
                <w:rFonts w:ascii="Wingdings" w:eastAsia="Wingdings" w:hAnsi="Wingdings" w:cs="Wingdings"/>
                <w:b w:val="0"/>
              </w:rPr>
              <w:t>ü</w:t>
            </w:r>
          </w:p>
        </w:tc>
      </w:tr>
      <w:tr w:rsidR="001D611C" w:rsidRPr="00E21AC9" w14:paraId="6AA3E19D" w14:textId="77777777" w:rsidTr="1CE5913D">
        <w:trPr>
          <w:trHeight w:val="61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E41B" w14:textId="77777777" w:rsidR="001D611C" w:rsidRPr="00E21AC9" w:rsidRDefault="001D611C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Chairing meetings</w:t>
            </w:r>
            <w:r w:rsidR="00D33CF1" w:rsidRPr="00E21AC9">
              <w:rPr>
                <w:rFonts w:ascii="Poppins" w:eastAsia="Calibri" w:hAnsi="Poppins" w:cs="Poppins"/>
                <w:b w:val="0"/>
              </w:rPr>
              <w:t>, whether as a volunteer or in a professional capacity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D419" w14:textId="5C281C38" w:rsidR="001D611C" w:rsidRPr="00E21AC9" w:rsidRDefault="001D611C" w:rsidP="7CD4C2EA">
            <w:pPr>
              <w:spacing w:after="200" w:line="276" w:lineRule="auto"/>
              <w:jc w:val="center"/>
              <w:rPr>
                <w:rFonts w:ascii="Wingdings" w:eastAsia="Wingdings" w:hAnsi="Wingdings" w:cs="Wingdings"/>
                <w:b w:val="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19953" w14:textId="5221A8E8" w:rsidR="001D611C" w:rsidRPr="00E21AC9" w:rsidRDefault="0858C6EE" w:rsidP="1CE5913D">
            <w:pPr>
              <w:spacing w:after="200" w:line="276" w:lineRule="auto"/>
              <w:jc w:val="center"/>
              <w:rPr>
                <w:rFonts w:ascii="Wingdings" w:eastAsia="Wingdings" w:hAnsi="Wingdings" w:cs="Wingdings"/>
                <w:b w:val="0"/>
              </w:rPr>
            </w:pPr>
            <w:r w:rsidRPr="1CE5913D">
              <w:rPr>
                <w:rFonts w:ascii="Wingdings" w:eastAsia="Wingdings" w:hAnsi="Wingdings" w:cs="Wingdings"/>
                <w:b w:val="0"/>
              </w:rPr>
              <w:t>ü</w:t>
            </w:r>
          </w:p>
        </w:tc>
      </w:tr>
      <w:tr w:rsidR="00603E7A" w:rsidRPr="00E21AC9" w14:paraId="3593000E" w14:textId="77777777" w:rsidTr="1CE5913D">
        <w:trPr>
          <w:trHeight w:val="61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3236C" w14:textId="77777777" w:rsidR="00603E7A" w:rsidRPr="00E21AC9" w:rsidRDefault="00894590" w:rsidP="00894590">
            <w:pPr>
              <w:spacing w:after="200" w:line="276" w:lineRule="auto"/>
              <w:rPr>
                <w:rFonts w:ascii="Poppins" w:eastAsia="Calibri" w:hAnsi="Poppins" w:cs="Poppins"/>
                <w:b w:val="0"/>
                <w:color w:val="auto"/>
              </w:rPr>
            </w:pPr>
            <w:r w:rsidRPr="00E21AC9">
              <w:rPr>
                <w:rFonts w:ascii="Poppins" w:eastAsia="Calibri" w:hAnsi="Poppins" w:cs="Poppins"/>
                <w:b w:val="0"/>
                <w:color w:val="auto"/>
              </w:rPr>
              <w:t>Handling confidential and sensitive information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2A279" w14:textId="77777777" w:rsidR="00603E7A" w:rsidRPr="00E21AC9" w:rsidRDefault="00EA50F5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  <w:color w:val="auto"/>
              </w:rPr>
            </w:pPr>
            <w:r w:rsidRPr="00E21AC9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FFDA9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  <w:color w:val="auto"/>
                <w:sz w:val="20"/>
                <w:szCs w:val="20"/>
              </w:rPr>
            </w:pPr>
          </w:p>
        </w:tc>
      </w:tr>
      <w:tr w:rsidR="00A53402" w:rsidRPr="00E21AC9" w14:paraId="6732FABC" w14:textId="77777777" w:rsidTr="1CE5913D">
        <w:trPr>
          <w:trHeight w:val="61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6C1BC" w14:textId="39C0EE20" w:rsidR="00A53402" w:rsidRPr="00E21AC9" w:rsidRDefault="074EBB04" w:rsidP="00894590">
            <w:pPr>
              <w:spacing w:after="200" w:line="276" w:lineRule="auto"/>
              <w:rPr>
                <w:rFonts w:ascii="Poppins" w:eastAsia="Calibri" w:hAnsi="Poppins" w:cs="Poppins"/>
                <w:b w:val="0"/>
                <w:color w:val="auto"/>
              </w:rPr>
            </w:pPr>
            <w:r w:rsidRPr="7CD4C2EA">
              <w:rPr>
                <w:rFonts w:ascii="Poppins" w:eastAsia="Calibri" w:hAnsi="Poppins" w:cs="Poppins"/>
                <w:b w:val="0"/>
                <w:color w:val="auto"/>
              </w:rPr>
              <w:t>Coordinating a group of volunteers/people behind a shared goal or vision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338B7" w14:textId="402A8EB3" w:rsidR="00A53402" w:rsidRPr="00E21AC9" w:rsidRDefault="3A8A1D70" w:rsidP="1CE5913D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  <w:color w:val="auto"/>
                <w:sz w:val="20"/>
                <w:szCs w:val="20"/>
              </w:rPr>
            </w:pPr>
            <w:r w:rsidRPr="1CE5913D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3A237" w14:textId="4AAF88D3" w:rsidR="00A53402" w:rsidRPr="00E21AC9" w:rsidRDefault="00A53402" w:rsidP="1CE5913D">
            <w:pPr>
              <w:spacing w:after="200" w:line="276" w:lineRule="auto"/>
              <w:jc w:val="center"/>
              <w:rPr>
                <w:rFonts w:ascii="Wingdings" w:eastAsia="Wingdings" w:hAnsi="Wingdings" w:cs="Wingdings"/>
                <w:b w:val="0"/>
              </w:rPr>
            </w:pPr>
          </w:p>
        </w:tc>
      </w:tr>
      <w:tr w:rsidR="00670F47" w:rsidRPr="00E21AC9" w14:paraId="4F937879" w14:textId="77777777" w:rsidTr="1CE5913D">
        <w:trPr>
          <w:trHeight w:val="61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6AE97" w14:textId="5290A40B" w:rsidR="00670F47" w:rsidRDefault="38D0858E" w:rsidP="00894590">
            <w:pPr>
              <w:spacing w:after="200" w:line="276" w:lineRule="auto"/>
              <w:rPr>
                <w:rFonts w:ascii="Poppins" w:eastAsia="Calibri" w:hAnsi="Poppins" w:cs="Poppins"/>
                <w:b w:val="0"/>
                <w:color w:val="auto"/>
              </w:rPr>
            </w:pPr>
            <w:r w:rsidRPr="7CD4C2EA">
              <w:rPr>
                <w:rFonts w:ascii="Poppins" w:eastAsia="Calibri" w:hAnsi="Poppins" w:cs="Poppins"/>
                <w:b w:val="0"/>
                <w:color w:val="auto"/>
              </w:rPr>
              <w:lastRenderedPageBreak/>
              <w:t>Ability to represent Girlguiding externally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4A9F3" w14:textId="4ACF48C2" w:rsidR="00670F47" w:rsidRPr="00E21AC9" w:rsidRDefault="13A671AB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7CD4C2EA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8B9FA" w14:textId="77777777" w:rsidR="00670F47" w:rsidRPr="00E21AC9" w:rsidRDefault="00670F47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E21AC9" w14:paraId="66E29475" w14:textId="77777777" w:rsidTr="1CE5913D">
        <w:trPr>
          <w:trHeight w:val="46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375F3BF" w14:textId="77777777" w:rsidR="00603E7A" w:rsidRPr="00E21AC9" w:rsidRDefault="00603E7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Knowledge of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F14DE59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Essential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EA2CEC1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Poppins" w:eastAsia="Calibri" w:hAnsi="Poppins" w:cs="Poppins"/>
                <w:b w:val="0"/>
              </w:rPr>
              <w:t>Desirable</w:t>
            </w:r>
          </w:p>
        </w:tc>
      </w:tr>
      <w:tr w:rsidR="00603E7A" w:rsidRPr="00E21AC9" w14:paraId="0DC0AC01" w14:textId="77777777" w:rsidTr="1CE5913D">
        <w:trPr>
          <w:trHeight w:val="506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63E3F" w14:textId="303B1050" w:rsidR="00603E7A" w:rsidRPr="00E21AC9" w:rsidRDefault="3975B314" w:rsidP="7CD4C2E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7CD4C2EA">
              <w:rPr>
                <w:rFonts w:ascii="Poppins" w:eastAsia="Calibri" w:hAnsi="Poppins" w:cs="Poppins"/>
                <w:b w:val="0"/>
              </w:rPr>
              <w:t xml:space="preserve">The structure of Girlguiding </w:t>
            </w:r>
            <w:r w:rsidR="39F611CA" w:rsidRPr="7CD4C2EA">
              <w:rPr>
                <w:rFonts w:ascii="Poppins" w:eastAsia="Calibri" w:hAnsi="Poppins" w:cs="Poppins"/>
                <w:b w:val="0"/>
              </w:rPr>
              <w:t>from local to national level roles and responsibilities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C662" w14:textId="77777777" w:rsidR="00603E7A" w:rsidRPr="00E21AC9" w:rsidRDefault="001D611C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D9318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E21AC9" w14:paraId="15AEF519" w14:textId="77777777" w:rsidTr="1CE5913D">
        <w:trPr>
          <w:trHeight w:val="46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6341" w14:textId="44C2A116" w:rsidR="00603E7A" w:rsidRPr="00C54B62" w:rsidRDefault="0A54DBDE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7CD4C2EA">
              <w:rPr>
                <w:rFonts w:ascii="Poppins" w:eastAsia="Calibri" w:hAnsi="Poppins" w:cs="Poppins"/>
                <w:b w:val="0"/>
              </w:rPr>
              <w:t>Equity, diversity and inclusion topics/issues and how they can apply to Girlguiding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73A1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E21AC9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7B81C" w14:textId="77777777" w:rsidR="00603E7A" w:rsidRPr="00E21AC9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43372B" w14:paraId="17387673" w14:textId="77777777" w:rsidTr="1CE5913D">
        <w:trPr>
          <w:trHeight w:val="48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38EF4CB" w14:textId="77777777" w:rsidR="00603E7A" w:rsidRPr="0043372B" w:rsidRDefault="00603E7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>Skills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E51D487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>Essential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4533581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>Desirable</w:t>
            </w:r>
          </w:p>
        </w:tc>
      </w:tr>
      <w:tr w:rsidR="00603E7A" w:rsidRPr="0043372B" w14:paraId="4F6783BB" w14:textId="77777777" w:rsidTr="1CE5913D">
        <w:trPr>
          <w:trHeight w:val="48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4D26C" w14:textId="4644F9A9" w:rsidR="00603E7A" w:rsidRPr="0043372B" w:rsidRDefault="00603E7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7CD4C2EA">
              <w:rPr>
                <w:rFonts w:ascii="Poppins" w:eastAsia="Calibri" w:hAnsi="Poppins" w:cs="Poppins"/>
                <w:b w:val="0"/>
              </w:rPr>
              <w:t>Ability to inspire</w:t>
            </w:r>
            <w:r w:rsidR="2C7035DE" w:rsidRPr="7CD4C2EA">
              <w:rPr>
                <w:rFonts w:ascii="Poppins" w:eastAsia="Calibri" w:hAnsi="Poppins" w:cs="Poppins"/>
                <w:b w:val="0"/>
              </w:rPr>
              <w:t>, influence</w:t>
            </w:r>
            <w:r w:rsidRPr="7CD4C2EA">
              <w:rPr>
                <w:rFonts w:ascii="Poppins" w:eastAsia="Calibri" w:hAnsi="Poppins" w:cs="Poppins"/>
                <w:b w:val="0"/>
              </w:rPr>
              <w:t xml:space="preserve"> and motivate others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95F5C" w14:textId="77777777" w:rsidR="00603E7A" w:rsidRPr="0043372B" w:rsidRDefault="00EA50F5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C3C71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43372B" w14:paraId="216BF157" w14:textId="77777777" w:rsidTr="1CE5913D">
        <w:trPr>
          <w:trHeight w:val="48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7E1D" w14:textId="77777777" w:rsidR="00603E7A" w:rsidRPr="0043372B" w:rsidRDefault="00603E7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>Willingness and ability to collaborate with Girlguiding staff and other volunteers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0EEE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D859F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43372B" w14:paraId="57FA381C" w14:textId="77777777" w:rsidTr="1CE5913D">
        <w:trPr>
          <w:trHeight w:val="48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66282" w14:textId="77777777" w:rsidR="00603E7A" w:rsidRPr="0043372B" w:rsidRDefault="00603E7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 xml:space="preserve">Strong communication skills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EF25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 2" w:eastAsia="Wingdings 2" w:hAnsi="Wingdings 2" w:cs="Wingdings 2"/>
                <w:b w:val="0"/>
              </w:rPr>
              <w:t>P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C10B8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43372B" w14:paraId="6316F10F" w14:textId="77777777" w:rsidTr="1CE5913D">
        <w:trPr>
          <w:trHeight w:val="4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7F23" w14:textId="633492A7" w:rsidR="00603E7A" w:rsidRPr="0043372B" w:rsidRDefault="00603E7A" w:rsidP="00894590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1CE5913D">
              <w:rPr>
                <w:rFonts w:ascii="Poppins" w:eastAsia="Calibri" w:hAnsi="Poppins" w:cs="Poppins"/>
                <w:b w:val="0"/>
              </w:rPr>
              <w:t>Regular access to, and the ability to use, e-mail</w:t>
            </w:r>
            <w:r w:rsidR="061ED9BF" w:rsidRPr="1CE5913D">
              <w:rPr>
                <w:rFonts w:ascii="Poppins" w:eastAsia="Calibri" w:hAnsi="Poppins" w:cs="Poppins"/>
                <w:b w:val="0"/>
              </w:rPr>
              <w:t xml:space="preserve"> and</w:t>
            </w:r>
            <w:r w:rsidR="382C3A98" w:rsidRPr="1CE5913D">
              <w:rPr>
                <w:rFonts w:ascii="Poppins" w:eastAsia="Calibri" w:hAnsi="Poppins" w:cs="Poppins"/>
                <w:b w:val="0"/>
              </w:rPr>
              <w:t xml:space="preserve"> </w:t>
            </w:r>
            <w:r w:rsidR="061ED9BF" w:rsidRPr="1CE5913D">
              <w:rPr>
                <w:rFonts w:ascii="Poppins" w:eastAsia="Calibri" w:hAnsi="Poppins" w:cs="Poppins"/>
                <w:b w:val="0"/>
              </w:rPr>
              <w:t>Microsoft T</w:t>
            </w:r>
            <w:r w:rsidR="5D566BCF" w:rsidRPr="1CE5913D">
              <w:rPr>
                <w:rFonts w:ascii="Poppins" w:eastAsia="Calibri" w:hAnsi="Poppins" w:cs="Poppins"/>
                <w:b w:val="0"/>
              </w:rPr>
              <w:t>eams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29F3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6A5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603E7A" w:rsidRPr="0043372B" w14:paraId="67EB8C39" w14:textId="77777777" w:rsidTr="1CE5913D">
        <w:trPr>
          <w:trHeight w:val="4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B5E1" w14:textId="77777777" w:rsidR="00603E7A" w:rsidRPr="0043372B" w:rsidRDefault="00894590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>Ability to provide support and guidance to others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BA8" w14:textId="77777777" w:rsidR="00603E7A" w:rsidRPr="0043372B" w:rsidRDefault="00EA50F5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83D" w14:textId="77777777" w:rsidR="00603E7A" w:rsidRPr="0043372B" w:rsidRDefault="00603E7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EA50F5" w:rsidRPr="0043372B" w14:paraId="1F5F6DC4" w14:textId="77777777" w:rsidTr="1CE5913D">
        <w:trPr>
          <w:trHeight w:val="4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C29" w14:textId="401E3CE3" w:rsidR="00EA50F5" w:rsidRPr="0043372B" w:rsidRDefault="5D566BCF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1CE5913D">
              <w:rPr>
                <w:rFonts w:ascii="Poppins" w:eastAsia="Calibri" w:hAnsi="Poppins" w:cs="Poppins"/>
                <w:b w:val="0"/>
              </w:rPr>
              <w:t xml:space="preserve">Confident in presenting </w:t>
            </w:r>
            <w:r w:rsidR="214A7F52" w:rsidRPr="1CE5913D">
              <w:rPr>
                <w:rFonts w:ascii="Poppins" w:eastAsia="Calibri" w:hAnsi="Poppins" w:cs="Poppins"/>
                <w:b w:val="0"/>
              </w:rPr>
              <w:t xml:space="preserve">ED&amp;I </w:t>
            </w:r>
            <w:r w:rsidR="2493334D" w:rsidRPr="1CE5913D">
              <w:rPr>
                <w:rFonts w:ascii="Poppins" w:eastAsia="Calibri" w:hAnsi="Poppins" w:cs="Poppins"/>
                <w:b w:val="0"/>
              </w:rPr>
              <w:t>projects</w:t>
            </w:r>
            <w:r w:rsidR="331B55F7" w:rsidRPr="1CE5913D">
              <w:rPr>
                <w:rFonts w:ascii="Poppins" w:eastAsia="Calibri" w:hAnsi="Poppins" w:cs="Poppins"/>
                <w:b w:val="0"/>
              </w:rPr>
              <w:t xml:space="preserve">, knowledge and ideas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987D" w14:textId="77777777" w:rsidR="00EA50F5" w:rsidRPr="0043372B" w:rsidRDefault="00EA50F5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B3D9" w14:textId="77777777" w:rsidR="00EA50F5" w:rsidRPr="0043372B" w:rsidDel="00EA50F5" w:rsidRDefault="00EA50F5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  <w:tr w:rsidR="00E14A5A" w:rsidRPr="0043372B" w14:paraId="16795FF9" w14:textId="77777777" w:rsidTr="1CE5913D">
        <w:trPr>
          <w:trHeight w:val="4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BB31" w14:textId="77777777" w:rsidR="00E14A5A" w:rsidRPr="0043372B" w:rsidRDefault="00E14A5A" w:rsidP="00603E7A">
            <w:pPr>
              <w:spacing w:after="200" w:line="276" w:lineRule="auto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Poppins" w:eastAsia="Calibri" w:hAnsi="Poppins" w:cs="Poppins"/>
                <w:b w:val="0"/>
              </w:rPr>
              <w:t xml:space="preserve">Ability to </w:t>
            </w:r>
            <w:r w:rsidR="00CC16C9" w:rsidRPr="0043372B">
              <w:rPr>
                <w:rFonts w:ascii="Poppins" w:eastAsia="Calibri" w:hAnsi="Poppins" w:cs="Poppins"/>
                <w:b w:val="0"/>
              </w:rPr>
              <w:t>reach</w:t>
            </w:r>
            <w:r w:rsidRPr="0043372B">
              <w:rPr>
                <w:rFonts w:ascii="Poppins" w:eastAsia="Calibri" w:hAnsi="Poppins" w:cs="Poppins"/>
                <w:b w:val="0"/>
              </w:rPr>
              <w:t xml:space="preserve"> objective and consistent decisions, </w:t>
            </w:r>
            <w:r w:rsidR="00F064C4" w:rsidRPr="0043372B">
              <w:rPr>
                <w:rFonts w:ascii="Poppins" w:eastAsia="Calibri" w:hAnsi="Poppins" w:cs="Poppins"/>
                <w:b w:val="0"/>
              </w:rPr>
              <w:t>working to</w:t>
            </w:r>
            <w:r w:rsidRPr="0043372B">
              <w:rPr>
                <w:rFonts w:ascii="Poppins" w:eastAsia="Calibri" w:hAnsi="Poppins" w:cs="Poppins"/>
                <w:b w:val="0"/>
              </w:rPr>
              <w:t xml:space="preserve"> agreed criteria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91D" w14:textId="77777777" w:rsidR="00E14A5A" w:rsidRPr="0043372B" w:rsidRDefault="00E14A5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  <w:r w:rsidRPr="0043372B">
              <w:rPr>
                <w:rFonts w:ascii="Wingdings" w:eastAsia="Wingdings" w:hAnsi="Wingdings" w:cs="Wingdings"/>
                <w:b w:val="0"/>
              </w:rPr>
              <w:t>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6DDC" w14:textId="77777777" w:rsidR="00E14A5A" w:rsidRPr="0043372B" w:rsidDel="00EA50F5" w:rsidRDefault="00E14A5A" w:rsidP="00603E7A">
            <w:pPr>
              <w:spacing w:after="200" w:line="276" w:lineRule="auto"/>
              <w:jc w:val="center"/>
              <w:rPr>
                <w:rFonts w:ascii="Poppins" w:eastAsia="Calibri" w:hAnsi="Poppins" w:cs="Poppins"/>
                <w:b w:val="0"/>
              </w:rPr>
            </w:pPr>
          </w:p>
        </w:tc>
      </w:tr>
    </w:tbl>
    <w:p w14:paraId="49639F22" w14:textId="77777777" w:rsidR="00603E7A" w:rsidRPr="0043372B" w:rsidRDefault="00603E7A" w:rsidP="00603E7A">
      <w:pPr>
        <w:spacing w:after="200" w:line="276" w:lineRule="auto"/>
        <w:rPr>
          <w:rFonts w:ascii="Poppins" w:eastAsia="Calibri" w:hAnsi="Poppins" w:cs="Poppins"/>
          <w:color w:val="auto"/>
        </w:rPr>
      </w:pPr>
    </w:p>
    <w:sectPr w:rsidR="00603E7A" w:rsidRPr="0043372B">
      <w:pgSz w:w="11909" w:h="16834" w:code="9"/>
      <w:pgMar w:top="432" w:right="1008" w:bottom="1008" w:left="1008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8C79" w14:textId="77777777" w:rsidR="00103972" w:rsidRDefault="00103972" w:rsidP="0040396E">
      <w:r>
        <w:separator/>
      </w:r>
    </w:p>
  </w:endnote>
  <w:endnote w:type="continuationSeparator" w:id="0">
    <w:p w14:paraId="57F6A329" w14:textId="77777777" w:rsidR="00103972" w:rsidRDefault="00103972" w:rsidP="004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A857" w14:textId="77777777" w:rsidR="00103972" w:rsidRDefault="00103972" w:rsidP="0040396E">
      <w:r>
        <w:separator/>
      </w:r>
    </w:p>
  </w:footnote>
  <w:footnote w:type="continuationSeparator" w:id="0">
    <w:p w14:paraId="2B043FD3" w14:textId="77777777" w:rsidR="00103972" w:rsidRDefault="00103972" w:rsidP="0040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B39"/>
    <w:multiLevelType w:val="hybridMultilevel"/>
    <w:tmpl w:val="7E40B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596E"/>
    <w:multiLevelType w:val="hybridMultilevel"/>
    <w:tmpl w:val="20FA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210D"/>
    <w:multiLevelType w:val="hybridMultilevel"/>
    <w:tmpl w:val="6EF2B206"/>
    <w:lvl w:ilvl="0" w:tplc="DCC2BF9C">
      <w:start w:val="4"/>
      <w:numFmt w:val="bullet"/>
      <w:lvlText w:val="-"/>
      <w:lvlJc w:val="left"/>
      <w:pPr>
        <w:ind w:left="7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9263FF"/>
    <w:multiLevelType w:val="hybridMultilevel"/>
    <w:tmpl w:val="DA8A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51C0"/>
    <w:multiLevelType w:val="hybridMultilevel"/>
    <w:tmpl w:val="024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3D0"/>
    <w:multiLevelType w:val="hybridMultilevel"/>
    <w:tmpl w:val="465A5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02E5"/>
    <w:multiLevelType w:val="hybridMultilevel"/>
    <w:tmpl w:val="759E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635D"/>
    <w:multiLevelType w:val="hybridMultilevel"/>
    <w:tmpl w:val="6502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22D7E"/>
    <w:multiLevelType w:val="hybridMultilevel"/>
    <w:tmpl w:val="C72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400F8"/>
    <w:multiLevelType w:val="hybridMultilevel"/>
    <w:tmpl w:val="7802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17D9E"/>
    <w:multiLevelType w:val="hybridMultilevel"/>
    <w:tmpl w:val="7FE84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25FF4"/>
    <w:multiLevelType w:val="hybridMultilevel"/>
    <w:tmpl w:val="7632FC2A"/>
    <w:lvl w:ilvl="0" w:tplc="77067E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1231"/>
    <w:multiLevelType w:val="hybridMultilevel"/>
    <w:tmpl w:val="CD96AE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1A9D"/>
    <w:multiLevelType w:val="hybridMultilevel"/>
    <w:tmpl w:val="3D263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A0BB6"/>
    <w:multiLevelType w:val="multilevel"/>
    <w:tmpl w:val="E36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301BE"/>
    <w:multiLevelType w:val="hybridMultilevel"/>
    <w:tmpl w:val="16FAD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2BB"/>
    <w:multiLevelType w:val="hybridMultilevel"/>
    <w:tmpl w:val="9C86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55ED4"/>
    <w:multiLevelType w:val="hybridMultilevel"/>
    <w:tmpl w:val="6C22C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926557">
    <w:abstractNumId w:val="15"/>
  </w:num>
  <w:num w:numId="2" w16cid:durableId="151334832">
    <w:abstractNumId w:val="5"/>
  </w:num>
  <w:num w:numId="3" w16cid:durableId="827937078">
    <w:abstractNumId w:val="13"/>
  </w:num>
  <w:num w:numId="4" w16cid:durableId="1452243614">
    <w:abstractNumId w:val="17"/>
  </w:num>
  <w:num w:numId="5" w16cid:durableId="1556551121">
    <w:abstractNumId w:val="0"/>
  </w:num>
  <w:num w:numId="6" w16cid:durableId="470443816">
    <w:abstractNumId w:val="16"/>
  </w:num>
  <w:num w:numId="7" w16cid:durableId="845022602">
    <w:abstractNumId w:val="8"/>
  </w:num>
  <w:num w:numId="8" w16cid:durableId="884486840">
    <w:abstractNumId w:val="9"/>
  </w:num>
  <w:num w:numId="9" w16cid:durableId="1844511924">
    <w:abstractNumId w:val="4"/>
  </w:num>
  <w:num w:numId="10" w16cid:durableId="573515232">
    <w:abstractNumId w:val="1"/>
  </w:num>
  <w:num w:numId="11" w16cid:durableId="1204977017">
    <w:abstractNumId w:val="2"/>
  </w:num>
  <w:num w:numId="12" w16cid:durableId="1432357878">
    <w:abstractNumId w:val="11"/>
  </w:num>
  <w:num w:numId="13" w16cid:durableId="2111393491">
    <w:abstractNumId w:val="10"/>
  </w:num>
  <w:num w:numId="14" w16cid:durableId="1294869738">
    <w:abstractNumId w:val="7"/>
  </w:num>
  <w:num w:numId="15" w16cid:durableId="1500804476">
    <w:abstractNumId w:val="3"/>
  </w:num>
  <w:num w:numId="16" w16cid:durableId="2000958794">
    <w:abstractNumId w:val="6"/>
  </w:num>
  <w:num w:numId="17" w16cid:durableId="241331691">
    <w:abstractNumId w:val="12"/>
  </w:num>
  <w:num w:numId="18" w16cid:durableId="746732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44"/>
    <w:rsid w:val="00001816"/>
    <w:rsid w:val="000051C7"/>
    <w:rsid w:val="00012FCF"/>
    <w:rsid w:val="00016249"/>
    <w:rsid w:val="00017027"/>
    <w:rsid w:val="00017BC3"/>
    <w:rsid w:val="00034653"/>
    <w:rsid w:val="0003639A"/>
    <w:rsid w:val="000411DA"/>
    <w:rsid w:val="00043EAD"/>
    <w:rsid w:val="0004490A"/>
    <w:rsid w:val="00052658"/>
    <w:rsid w:val="00071300"/>
    <w:rsid w:val="000746D7"/>
    <w:rsid w:val="0007544E"/>
    <w:rsid w:val="0007613B"/>
    <w:rsid w:val="000B0243"/>
    <w:rsid w:val="000C1F2F"/>
    <w:rsid w:val="000C299B"/>
    <w:rsid w:val="000D2EBA"/>
    <w:rsid w:val="000E0A99"/>
    <w:rsid w:val="000F6979"/>
    <w:rsid w:val="00103972"/>
    <w:rsid w:val="00110457"/>
    <w:rsid w:val="00117E12"/>
    <w:rsid w:val="0013325A"/>
    <w:rsid w:val="0013437E"/>
    <w:rsid w:val="00141190"/>
    <w:rsid w:val="0014535C"/>
    <w:rsid w:val="001562A5"/>
    <w:rsid w:val="001611D0"/>
    <w:rsid w:val="00161B96"/>
    <w:rsid w:val="00167C64"/>
    <w:rsid w:val="00175851"/>
    <w:rsid w:val="00177ED4"/>
    <w:rsid w:val="00180BEB"/>
    <w:rsid w:val="00182359"/>
    <w:rsid w:val="001825B5"/>
    <w:rsid w:val="00183148"/>
    <w:rsid w:val="00185D27"/>
    <w:rsid w:val="00187CD2"/>
    <w:rsid w:val="00195B87"/>
    <w:rsid w:val="001D1523"/>
    <w:rsid w:val="001D581E"/>
    <w:rsid w:val="001D611C"/>
    <w:rsid w:val="001E2BB5"/>
    <w:rsid w:val="001E3167"/>
    <w:rsid w:val="001F0E73"/>
    <w:rsid w:val="00202E8C"/>
    <w:rsid w:val="00204704"/>
    <w:rsid w:val="00211F4C"/>
    <w:rsid w:val="0022335E"/>
    <w:rsid w:val="002234BA"/>
    <w:rsid w:val="00226142"/>
    <w:rsid w:val="00243933"/>
    <w:rsid w:val="00251C8C"/>
    <w:rsid w:val="002579CD"/>
    <w:rsid w:val="00271326"/>
    <w:rsid w:val="00276394"/>
    <w:rsid w:val="00276607"/>
    <w:rsid w:val="002807B6"/>
    <w:rsid w:val="00293681"/>
    <w:rsid w:val="002A6055"/>
    <w:rsid w:val="002C3EC6"/>
    <w:rsid w:val="002D43E0"/>
    <w:rsid w:val="002D7AC9"/>
    <w:rsid w:val="0031020C"/>
    <w:rsid w:val="003205A1"/>
    <w:rsid w:val="0032234F"/>
    <w:rsid w:val="0032646B"/>
    <w:rsid w:val="00326AA8"/>
    <w:rsid w:val="00330E1A"/>
    <w:rsid w:val="00333AB4"/>
    <w:rsid w:val="0033430C"/>
    <w:rsid w:val="00334E88"/>
    <w:rsid w:val="003350B0"/>
    <w:rsid w:val="00340113"/>
    <w:rsid w:val="00345C49"/>
    <w:rsid w:val="003567BF"/>
    <w:rsid w:val="00380F98"/>
    <w:rsid w:val="0038211C"/>
    <w:rsid w:val="00396053"/>
    <w:rsid w:val="00396408"/>
    <w:rsid w:val="003B3677"/>
    <w:rsid w:val="003B3DD2"/>
    <w:rsid w:val="003B4289"/>
    <w:rsid w:val="003B59B3"/>
    <w:rsid w:val="003C29A5"/>
    <w:rsid w:val="003C5621"/>
    <w:rsid w:val="003D0057"/>
    <w:rsid w:val="003D54F4"/>
    <w:rsid w:val="003E0E20"/>
    <w:rsid w:val="003E318B"/>
    <w:rsid w:val="003E44E7"/>
    <w:rsid w:val="0040396E"/>
    <w:rsid w:val="00412809"/>
    <w:rsid w:val="00423F49"/>
    <w:rsid w:val="0043372B"/>
    <w:rsid w:val="00435FC3"/>
    <w:rsid w:val="00436E23"/>
    <w:rsid w:val="00445EB5"/>
    <w:rsid w:val="00461964"/>
    <w:rsid w:val="00462097"/>
    <w:rsid w:val="00466A65"/>
    <w:rsid w:val="00474244"/>
    <w:rsid w:val="0047481E"/>
    <w:rsid w:val="00477D2F"/>
    <w:rsid w:val="00492C43"/>
    <w:rsid w:val="004965B0"/>
    <w:rsid w:val="00497B70"/>
    <w:rsid w:val="004C435C"/>
    <w:rsid w:val="004D35BD"/>
    <w:rsid w:val="004D4ECC"/>
    <w:rsid w:val="004E0D18"/>
    <w:rsid w:val="004E4DD9"/>
    <w:rsid w:val="004E6E1F"/>
    <w:rsid w:val="00503C34"/>
    <w:rsid w:val="005130F3"/>
    <w:rsid w:val="005169F4"/>
    <w:rsid w:val="00520A54"/>
    <w:rsid w:val="005231C6"/>
    <w:rsid w:val="005311A9"/>
    <w:rsid w:val="00532DEA"/>
    <w:rsid w:val="005334EA"/>
    <w:rsid w:val="00535AE0"/>
    <w:rsid w:val="005411E5"/>
    <w:rsid w:val="00553985"/>
    <w:rsid w:val="00556D87"/>
    <w:rsid w:val="00557BFD"/>
    <w:rsid w:val="0056080A"/>
    <w:rsid w:val="005657CD"/>
    <w:rsid w:val="00572A1E"/>
    <w:rsid w:val="00583144"/>
    <w:rsid w:val="005923C7"/>
    <w:rsid w:val="0059708F"/>
    <w:rsid w:val="005A19E1"/>
    <w:rsid w:val="005A1CCD"/>
    <w:rsid w:val="005B3B1C"/>
    <w:rsid w:val="005C7D06"/>
    <w:rsid w:val="005D5503"/>
    <w:rsid w:val="005E2061"/>
    <w:rsid w:val="005E66B6"/>
    <w:rsid w:val="005F37D8"/>
    <w:rsid w:val="005F48AF"/>
    <w:rsid w:val="005F4930"/>
    <w:rsid w:val="00603BD1"/>
    <w:rsid w:val="00603E7A"/>
    <w:rsid w:val="00615B97"/>
    <w:rsid w:val="00617A37"/>
    <w:rsid w:val="00622F3D"/>
    <w:rsid w:val="00637D91"/>
    <w:rsid w:val="00644535"/>
    <w:rsid w:val="0065357D"/>
    <w:rsid w:val="00655158"/>
    <w:rsid w:val="0066105E"/>
    <w:rsid w:val="0066249C"/>
    <w:rsid w:val="00670F47"/>
    <w:rsid w:val="006A0BF0"/>
    <w:rsid w:val="006A7AA0"/>
    <w:rsid w:val="006B5575"/>
    <w:rsid w:val="006C0507"/>
    <w:rsid w:val="006C4788"/>
    <w:rsid w:val="006C608D"/>
    <w:rsid w:val="006D1004"/>
    <w:rsid w:val="006D5C51"/>
    <w:rsid w:val="006D6475"/>
    <w:rsid w:val="006D661E"/>
    <w:rsid w:val="006D78A9"/>
    <w:rsid w:val="006E73DC"/>
    <w:rsid w:val="00700404"/>
    <w:rsid w:val="00700E0E"/>
    <w:rsid w:val="00713837"/>
    <w:rsid w:val="00717C0D"/>
    <w:rsid w:val="0072488F"/>
    <w:rsid w:val="007308B2"/>
    <w:rsid w:val="00731875"/>
    <w:rsid w:val="00732881"/>
    <w:rsid w:val="00735B07"/>
    <w:rsid w:val="00736FF6"/>
    <w:rsid w:val="0073718A"/>
    <w:rsid w:val="00737B77"/>
    <w:rsid w:val="00746EE0"/>
    <w:rsid w:val="00750B47"/>
    <w:rsid w:val="00761490"/>
    <w:rsid w:val="0077393B"/>
    <w:rsid w:val="00780463"/>
    <w:rsid w:val="00781056"/>
    <w:rsid w:val="00782C5A"/>
    <w:rsid w:val="00787FB8"/>
    <w:rsid w:val="00792CA7"/>
    <w:rsid w:val="007A65CC"/>
    <w:rsid w:val="007B275B"/>
    <w:rsid w:val="007C3061"/>
    <w:rsid w:val="007D2B2D"/>
    <w:rsid w:val="007D5FD5"/>
    <w:rsid w:val="007E73B3"/>
    <w:rsid w:val="007F5454"/>
    <w:rsid w:val="007F7DE4"/>
    <w:rsid w:val="008058D5"/>
    <w:rsid w:val="00806F25"/>
    <w:rsid w:val="00810BFC"/>
    <w:rsid w:val="00822FC9"/>
    <w:rsid w:val="00852129"/>
    <w:rsid w:val="00852EE9"/>
    <w:rsid w:val="00861559"/>
    <w:rsid w:val="0087281D"/>
    <w:rsid w:val="0087383F"/>
    <w:rsid w:val="008823B9"/>
    <w:rsid w:val="00894590"/>
    <w:rsid w:val="008A3452"/>
    <w:rsid w:val="008A3902"/>
    <w:rsid w:val="008A521C"/>
    <w:rsid w:val="008B03CB"/>
    <w:rsid w:val="008B088B"/>
    <w:rsid w:val="008B117A"/>
    <w:rsid w:val="008B37BD"/>
    <w:rsid w:val="008B763C"/>
    <w:rsid w:val="008C6933"/>
    <w:rsid w:val="008D16B8"/>
    <w:rsid w:val="008F2F70"/>
    <w:rsid w:val="008F72C9"/>
    <w:rsid w:val="00903644"/>
    <w:rsid w:val="00906A40"/>
    <w:rsid w:val="00907A74"/>
    <w:rsid w:val="00910FC4"/>
    <w:rsid w:val="00921943"/>
    <w:rsid w:val="009256BF"/>
    <w:rsid w:val="00926D92"/>
    <w:rsid w:val="00935889"/>
    <w:rsid w:val="00944CC9"/>
    <w:rsid w:val="00944D6A"/>
    <w:rsid w:val="009734AF"/>
    <w:rsid w:val="009770B8"/>
    <w:rsid w:val="009772E9"/>
    <w:rsid w:val="009A47FF"/>
    <w:rsid w:val="009B0911"/>
    <w:rsid w:val="009B2760"/>
    <w:rsid w:val="009B5529"/>
    <w:rsid w:val="009B5579"/>
    <w:rsid w:val="009B6FFA"/>
    <w:rsid w:val="009D3CC6"/>
    <w:rsid w:val="009D3D53"/>
    <w:rsid w:val="009F0EE3"/>
    <w:rsid w:val="00A03236"/>
    <w:rsid w:val="00A10DF6"/>
    <w:rsid w:val="00A13237"/>
    <w:rsid w:val="00A16F8A"/>
    <w:rsid w:val="00A2325B"/>
    <w:rsid w:val="00A46622"/>
    <w:rsid w:val="00A50B10"/>
    <w:rsid w:val="00A523CC"/>
    <w:rsid w:val="00A53402"/>
    <w:rsid w:val="00A63817"/>
    <w:rsid w:val="00A82BC9"/>
    <w:rsid w:val="00A92332"/>
    <w:rsid w:val="00A923EA"/>
    <w:rsid w:val="00AA24DE"/>
    <w:rsid w:val="00AA6DCC"/>
    <w:rsid w:val="00AB57AA"/>
    <w:rsid w:val="00AC1E0F"/>
    <w:rsid w:val="00AC2799"/>
    <w:rsid w:val="00AE324A"/>
    <w:rsid w:val="00AF4F7A"/>
    <w:rsid w:val="00B13100"/>
    <w:rsid w:val="00B160E2"/>
    <w:rsid w:val="00B265FE"/>
    <w:rsid w:val="00B342DA"/>
    <w:rsid w:val="00B41C43"/>
    <w:rsid w:val="00B55BE8"/>
    <w:rsid w:val="00B561B7"/>
    <w:rsid w:val="00B6243C"/>
    <w:rsid w:val="00B67F32"/>
    <w:rsid w:val="00B71B00"/>
    <w:rsid w:val="00B75E18"/>
    <w:rsid w:val="00B77315"/>
    <w:rsid w:val="00B8648B"/>
    <w:rsid w:val="00B918BA"/>
    <w:rsid w:val="00B919D7"/>
    <w:rsid w:val="00B972BB"/>
    <w:rsid w:val="00BB16CD"/>
    <w:rsid w:val="00BB4B9A"/>
    <w:rsid w:val="00BC07F4"/>
    <w:rsid w:val="00BD781E"/>
    <w:rsid w:val="00BE399E"/>
    <w:rsid w:val="00BE3F8F"/>
    <w:rsid w:val="00BE6B01"/>
    <w:rsid w:val="00BF7E44"/>
    <w:rsid w:val="00C15031"/>
    <w:rsid w:val="00C1616C"/>
    <w:rsid w:val="00C16667"/>
    <w:rsid w:val="00C16CB1"/>
    <w:rsid w:val="00C17B07"/>
    <w:rsid w:val="00C23BDB"/>
    <w:rsid w:val="00C24461"/>
    <w:rsid w:val="00C26CF2"/>
    <w:rsid w:val="00C2742C"/>
    <w:rsid w:val="00C30DD2"/>
    <w:rsid w:val="00C52226"/>
    <w:rsid w:val="00C54B62"/>
    <w:rsid w:val="00C56B56"/>
    <w:rsid w:val="00C56CE4"/>
    <w:rsid w:val="00C579DB"/>
    <w:rsid w:val="00C67C0B"/>
    <w:rsid w:val="00C72EFE"/>
    <w:rsid w:val="00C7655A"/>
    <w:rsid w:val="00C84D41"/>
    <w:rsid w:val="00C94BE9"/>
    <w:rsid w:val="00C96A61"/>
    <w:rsid w:val="00CA3E09"/>
    <w:rsid w:val="00CB40A1"/>
    <w:rsid w:val="00CB67C2"/>
    <w:rsid w:val="00CB781F"/>
    <w:rsid w:val="00CC16C9"/>
    <w:rsid w:val="00CC361E"/>
    <w:rsid w:val="00CD3859"/>
    <w:rsid w:val="00CE1305"/>
    <w:rsid w:val="00CE3DFA"/>
    <w:rsid w:val="00CE47C2"/>
    <w:rsid w:val="00CF1ED5"/>
    <w:rsid w:val="00CF66A6"/>
    <w:rsid w:val="00CF7518"/>
    <w:rsid w:val="00D05193"/>
    <w:rsid w:val="00D0766B"/>
    <w:rsid w:val="00D20CE1"/>
    <w:rsid w:val="00D33CF1"/>
    <w:rsid w:val="00D512B0"/>
    <w:rsid w:val="00D51317"/>
    <w:rsid w:val="00D57462"/>
    <w:rsid w:val="00D66894"/>
    <w:rsid w:val="00D71185"/>
    <w:rsid w:val="00D71B14"/>
    <w:rsid w:val="00D846F1"/>
    <w:rsid w:val="00D93C30"/>
    <w:rsid w:val="00D96C20"/>
    <w:rsid w:val="00D97887"/>
    <w:rsid w:val="00DA0F7C"/>
    <w:rsid w:val="00DA4606"/>
    <w:rsid w:val="00DA518D"/>
    <w:rsid w:val="00DB10B5"/>
    <w:rsid w:val="00DB3E39"/>
    <w:rsid w:val="00DB7287"/>
    <w:rsid w:val="00DC10B0"/>
    <w:rsid w:val="00DE1E3D"/>
    <w:rsid w:val="00DE6B55"/>
    <w:rsid w:val="00E14A5A"/>
    <w:rsid w:val="00E1637F"/>
    <w:rsid w:val="00E21AC9"/>
    <w:rsid w:val="00E22CE9"/>
    <w:rsid w:val="00E24B80"/>
    <w:rsid w:val="00E4236E"/>
    <w:rsid w:val="00E42B83"/>
    <w:rsid w:val="00E6091D"/>
    <w:rsid w:val="00E7748F"/>
    <w:rsid w:val="00E94A4F"/>
    <w:rsid w:val="00E960BF"/>
    <w:rsid w:val="00EA257C"/>
    <w:rsid w:val="00EA50F5"/>
    <w:rsid w:val="00EB5889"/>
    <w:rsid w:val="00EC26F5"/>
    <w:rsid w:val="00EC64E8"/>
    <w:rsid w:val="00ED0911"/>
    <w:rsid w:val="00ED2777"/>
    <w:rsid w:val="00EE1A09"/>
    <w:rsid w:val="00EF6BB4"/>
    <w:rsid w:val="00F00054"/>
    <w:rsid w:val="00F064C4"/>
    <w:rsid w:val="00F075E4"/>
    <w:rsid w:val="00F14A4B"/>
    <w:rsid w:val="00F24C30"/>
    <w:rsid w:val="00F30503"/>
    <w:rsid w:val="00F31DAE"/>
    <w:rsid w:val="00F32E11"/>
    <w:rsid w:val="00F33ABD"/>
    <w:rsid w:val="00F3782C"/>
    <w:rsid w:val="00F403D4"/>
    <w:rsid w:val="00F546C4"/>
    <w:rsid w:val="00F613B5"/>
    <w:rsid w:val="00F62387"/>
    <w:rsid w:val="00F62B5F"/>
    <w:rsid w:val="00F662E5"/>
    <w:rsid w:val="00F750F1"/>
    <w:rsid w:val="00F84ACF"/>
    <w:rsid w:val="00F92E7D"/>
    <w:rsid w:val="00FA3EF7"/>
    <w:rsid w:val="00FB035A"/>
    <w:rsid w:val="00FB416D"/>
    <w:rsid w:val="00FB5D1C"/>
    <w:rsid w:val="00FC3EFD"/>
    <w:rsid w:val="00FC5DA2"/>
    <w:rsid w:val="00FE1FE0"/>
    <w:rsid w:val="00FE4CD5"/>
    <w:rsid w:val="00FF6866"/>
    <w:rsid w:val="022104B4"/>
    <w:rsid w:val="03BDFC03"/>
    <w:rsid w:val="061ED9BF"/>
    <w:rsid w:val="0743823F"/>
    <w:rsid w:val="074EBB04"/>
    <w:rsid w:val="07B108AB"/>
    <w:rsid w:val="07FA22E7"/>
    <w:rsid w:val="0858C6EE"/>
    <w:rsid w:val="0A54DBDE"/>
    <w:rsid w:val="0AE764A3"/>
    <w:rsid w:val="0BF7CD71"/>
    <w:rsid w:val="0E787433"/>
    <w:rsid w:val="106C1584"/>
    <w:rsid w:val="11D328F7"/>
    <w:rsid w:val="13A671AB"/>
    <w:rsid w:val="14895E94"/>
    <w:rsid w:val="156FF02E"/>
    <w:rsid w:val="15F22AC6"/>
    <w:rsid w:val="167DB4E8"/>
    <w:rsid w:val="1A436151"/>
    <w:rsid w:val="1B36F162"/>
    <w:rsid w:val="1B644196"/>
    <w:rsid w:val="1CE5913D"/>
    <w:rsid w:val="1F13CB16"/>
    <w:rsid w:val="1FA16199"/>
    <w:rsid w:val="20AF9B77"/>
    <w:rsid w:val="214A7F52"/>
    <w:rsid w:val="22BC310D"/>
    <w:rsid w:val="235EE1F2"/>
    <w:rsid w:val="23EA4397"/>
    <w:rsid w:val="240CC0F9"/>
    <w:rsid w:val="2493334D"/>
    <w:rsid w:val="2712CEC4"/>
    <w:rsid w:val="28171FC7"/>
    <w:rsid w:val="286D7AF2"/>
    <w:rsid w:val="292C7DE7"/>
    <w:rsid w:val="2A5E1587"/>
    <w:rsid w:val="2B88D4B6"/>
    <w:rsid w:val="2BA6E0E7"/>
    <w:rsid w:val="2BFD4302"/>
    <w:rsid w:val="2C7035DE"/>
    <w:rsid w:val="2E2132B3"/>
    <w:rsid w:val="300F7E5A"/>
    <w:rsid w:val="30C4ABEB"/>
    <w:rsid w:val="326C8486"/>
    <w:rsid w:val="331B55F7"/>
    <w:rsid w:val="35CDE89B"/>
    <w:rsid w:val="36311725"/>
    <w:rsid w:val="365C9BD6"/>
    <w:rsid w:val="369A6F88"/>
    <w:rsid w:val="373FF5A9"/>
    <w:rsid w:val="37834600"/>
    <w:rsid w:val="379255C8"/>
    <w:rsid w:val="381A903F"/>
    <w:rsid w:val="382C3A98"/>
    <w:rsid w:val="38D0858E"/>
    <w:rsid w:val="3975B314"/>
    <w:rsid w:val="39B660A0"/>
    <w:rsid w:val="39F611CA"/>
    <w:rsid w:val="3A77966B"/>
    <w:rsid w:val="3A8A1D70"/>
    <w:rsid w:val="3A9861CD"/>
    <w:rsid w:val="3C966C34"/>
    <w:rsid w:val="3C97AD89"/>
    <w:rsid w:val="3D147621"/>
    <w:rsid w:val="3E88F574"/>
    <w:rsid w:val="3E89D1C3"/>
    <w:rsid w:val="3EA2FA20"/>
    <w:rsid w:val="3F3842E8"/>
    <w:rsid w:val="4025A224"/>
    <w:rsid w:val="41C17285"/>
    <w:rsid w:val="420AE9FA"/>
    <w:rsid w:val="4273090F"/>
    <w:rsid w:val="4437DD7C"/>
    <w:rsid w:val="4457B073"/>
    <w:rsid w:val="44C37EC1"/>
    <w:rsid w:val="45D78919"/>
    <w:rsid w:val="45F380D4"/>
    <w:rsid w:val="476F7E3E"/>
    <w:rsid w:val="4A9CB2A2"/>
    <w:rsid w:val="4D4B9FD1"/>
    <w:rsid w:val="4E9FF58D"/>
    <w:rsid w:val="4FD8E6CD"/>
    <w:rsid w:val="50EE0730"/>
    <w:rsid w:val="53B52B78"/>
    <w:rsid w:val="54B995FF"/>
    <w:rsid w:val="55E9D1A7"/>
    <w:rsid w:val="5796F735"/>
    <w:rsid w:val="5994DA29"/>
    <w:rsid w:val="5A8F0553"/>
    <w:rsid w:val="5A8F3574"/>
    <w:rsid w:val="5AC53050"/>
    <w:rsid w:val="5D566BCF"/>
    <w:rsid w:val="5DC0AF5C"/>
    <w:rsid w:val="5FF2648C"/>
    <w:rsid w:val="6118F6CD"/>
    <w:rsid w:val="613471D4"/>
    <w:rsid w:val="61B0A0C4"/>
    <w:rsid w:val="62D04235"/>
    <w:rsid w:val="646C1296"/>
    <w:rsid w:val="65943ECF"/>
    <w:rsid w:val="65D6CC13"/>
    <w:rsid w:val="672A047F"/>
    <w:rsid w:val="69348ED5"/>
    <w:rsid w:val="693F83B9"/>
    <w:rsid w:val="6A963068"/>
    <w:rsid w:val="6BCADC2D"/>
    <w:rsid w:val="6C6B3378"/>
    <w:rsid w:val="6F0D6269"/>
    <w:rsid w:val="6FCB7106"/>
    <w:rsid w:val="73DBD12C"/>
    <w:rsid w:val="7411496C"/>
    <w:rsid w:val="74823660"/>
    <w:rsid w:val="763B4A4C"/>
    <w:rsid w:val="778C31F3"/>
    <w:rsid w:val="781580D5"/>
    <w:rsid w:val="7A426790"/>
    <w:rsid w:val="7AF177E4"/>
    <w:rsid w:val="7CC297D3"/>
    <w:rsid w:val="7CD4C2EA"/>
    <w:rsid w:val="7D1A529F"/>
    <w:rsid w:val="7DE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F369F"/>
  <w15:chartTrackingRefBased/>
  <w15:docId w15:val="{1039F2A1-5F4D-4B8C-A492-610F61C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b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A24DE"/>
    <w:rPr>
      <w:bCs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4DE"/>
    <w:rPr>
      <w:rFonts w:ascii="Trebuchet MS" w:hAnsi="Trebuchet MS"/>
      <w:b/>
      <w:color w:val="000000"/>
      <w:szCs w:val="22"/>
      <w:lang w:eastAsia="en-US"/>
    </w:rPr>
  </w:style>
  <w:style w:type="character" w:customStyle="1" w:styleId="CommentSubjectChar">
    <w:name w:val="Comment Subject Char"/>
    <w:link w:val="CommentSubject"/>
    <w:rsid w:val="00AA24DE"/>
    <w:rPr>
      <w:rFonts w:ascii="Trebuchet MS" w:hAnsi="Trebuchet MS"/>
      <w:b/>
      <w:bCs/>
      <w:color w:val="00000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0396E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</w:rPr>
  </w:style>
  <w:style w:type="table" w:styleId="TableGrid">
    <w:name w:val="Table Grid"/>
    <w:basedOn w:val="TableNormal"/>
    <w:uiPriority w:val="59"/>
    <w:rsid w:val="00403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396E"/>
    <w:rPr>
      <w:rFonts w:ascii="Calibri" w:eastAsia="Calibri" w:hAnsi="Calibri"/>
      <w:b w:val="0"/>
      <w:color w:val="auto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0396E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40396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03E7A"/>
    <w:rPr>
      <w:rFonts w:ascii="Calibri" w:eastAsia="Calibri" w:hAnsi="Calibri"/>
      <w:b w:val="0"/>
      <w:color w:val="auto"/>
      <w:szCs w:val="21"/>
    </w:rPr>
  </w:style>
  <w:style w:type="character" w:customStyle="1" w:styleId="PlainTextChar">
    <w:name w:val="Plain Text Char"/>
    <w:link w:val="PlainText"/>
    <w:uiPriority w:val="99"/>
    <w:rsid w:val="00603E7A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DA4606"/>
    <w:rPr>
      <w:rFonts w:ascii="Trebuchet MS" w:hAnsi="Trebuchet MS"/>
      <w:b/>
      <w:color w:val="000000"/>
      <w:sz w:val="22"/>
      <w:szCs w:val="22"/>
      <w:lang w:val="en-GB" w:eastAsia="en-US"/>
    </w:rPr>
  </w:style>
  <w:style w:type="paragraph" w:customStyle="1" w:styleId="breadcrumbitem">
    <w:name w:val="breadcrumb__item"/>
    <w:basedOn w:val="Normal"/>
    <w:rsid w:val="00180BEB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  <w:lang w:eastAsia="en-GB"/>
    </w:rPr>
  </w:style>
  <w:style w:type="character" w:customStyle="1" w:styleId="breadcrumbcurrent">
    <w:name w:val="breadcrumb__current"/>
    <w:basedOn w:val="DefaultParagraphFont"/>
    <w:rsid w:val="0018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GG%20UK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261446-fcbf-4316-b509-9c3d69e6e626">
      <UserInfo>
        <DisplayName>Margaret Duff</DisplayName>
        <AccountId>26</AccountId>
        <AccountType/>
      </UserInfo>
      <UserInfo>
        <DisplayName>Beth Taylor</DisplayName>
        <AccountId>48</AccountId>
        <AccountType/>
      </UserInfo>
      <UserInfo>
        <DisplayName>Camilla Gallop</DisplayName>
        <AccountId>27</AccountId>
        <AccountType/>
      </UserInfo>
      <UserInfo>
        <DisplayName>Sophie Ridge-Ahmed</DisplayName>
        <AccountId>42</AccountId>
        <AccountType/>
      </UserInfo>
      <UserInfo>
        <DisplayName>Bryony Weller</DisplayName>
        <AccountId>32</AccountId>
        <AccountType/>
      </UserInfo>
      <UserInfo>
        <DisplayName>Meg Knight</DisplayName>
        <AccountId>31</AccountId>
        <AccountType/>
      </UserInfo>
    </SharedWithUsers>
    <lcf76f155ced4ddcb4097134ff3c332f xmlns="ee86fa47-9f94-4bb1-86db-c5928709e698">
      <Terms xmlns="http://schemas.microsoft.com/office/infopath/2007/PartnerControls"/>
    </lcf76f155ced4ddcb4097134ff3c332f>
    <TaxCatchAll xmlns="3c261446-fcbf-4316-b509-9c3d69e6e6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F5293996CF1499CA38694F1DB8B86" ma:contentTypeVersion="19" ma:contentTypeDescription="Create a new document." ma:contentTypeScope="" ma:versionID="436ac486e22ddba477e99550fdf1d231">
  <xsd:schema xmlns:xsd="http://www.w3.org/2001/XMLSchema" xmlns:xs="http://www.w3.org/2001/XMLSchema" xmlns:p="http://schemas.microsoft.com/office/2006/metadata/properties" xmlns:ns2="ee86fa47-9f94-4bb1-86db-c5928709e698" xmlns:ns3="3c261446-fcbf-4316-b509-9c3d69e6e626" targetNamespace="http://schemas.microsoft.com/office/2006/metadata/properties" ma:root="true" ma:fieldsID="29833b75ec0299a9cb16e89df3f979eb" ns2:_="" ns3:_="">
    <xsd:import namespace="ee86fa47-9f94-4bb1-86db-c5928709e698"/>
    <xsd:import namespace="3c261446-fcbf-4316-b509-9c3d69e6e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fa47-9f94-4bb1-86db-c5928709e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1446-fcbf-4316-b509-9c3d69e6e6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a7b6774-fc47-41e2-b89c-1db22f58fc92}" ma:internalName="TaxCatchAll" ma:showField="CatchAllData" ma:web="3c261446-fcbf-4316-b509-9c3d69e6e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07283-715F-4355-9297-979A8D59DEB5}">
  <ds:schemaRefs>
    <ds:schemaRef ds:uri="http://schemas.microsoft.com/office/2006/metadata/properties"/>
    <ds:schemaRef ds:uri="http://schemas.microsoft.com/office/infopath/2007/PartnerControls"/>
    <ds:schemaRef ds:uri="3c261446-fcbf-4316-b509-9c3d69e6e626"/>
    <ds:schemaRef ds:uri="ee86fa47-9f94-4bb1-86db-c5928709e698"/>
  </ds:schemaRefs>
</ds:datastoreItem>
</file>

<file path=customXml/itemProps2.xml><?xml version="1.0" encoding="utf-8"?>
<ds:datastoreItem xmlns:ds="http://schemas.openxmlformats.org/officeDocument/2006/customXml" ds:itemID="{950FE6C1-0CDD-4A40-9AA0-162E43B1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6fa47-9f94-4bb1-86db-c5928709e698"/>
    <ds:schemaRef ds:uri="3c261446-fcbf-4316-b509-9c3d69e6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72B18-0E79-4504-B614-A3D85D3AB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 UK MEMO</Template>
  <TotalTime>0</TotalTime>
  <Pages>3</Pages>
  <Words>661</Words>
  <Characters>3808</Characters>
  <Application>Microsoft Office Word</Application>
  <DocSecurity>0</DocSecurity>
  <Lines>31</Lines>
  <Paragraphs>8</Paragraphs>
  <ScaleCrop>false</ScaleCrop>
  <Company>The Guide Association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Sharon Peirson</dc:creator>
  <cp:keywords/>
  <cp:lastModifiedBy>Melissa Buchanan</cp:lastModifiedBy>
  <cp:revision>90</cp:revision>
  <cp:lastPrinted>2012-11-05T17:57:00Z</cp:lastPrinted>
  <dcterms:created xsi:type="dcterms:W3CDTF">2024-02-27T14:26:00Z</dcterms:created>
  <dcterms:modified xsi:type="dcterms:W3CDTF">2024-03-28T15:04:00Z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0x0101003FFF5293996CF1499CA38694F1DB8B86</vt:lpwstr>
  </property>
</Properties>
</file>